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5EB5" w:rsidRDefault="00757653" w:rsidP="00C85EB5">
      <w:pPr>
        <w:spacing w:after="0" w:line="240" w:lineRule="auto"/>
      </w:pPr>
      <w:r>
        <w:t xml:space="preserve"> [</w:t>
      </w:r>
    </w:p>
    <w:p w:rsidR="00D001F0" w:rsidRDefault="00D001F0" w:rsidP="00C85EB5">
      <w:pPr>
        <w:spacing w:after="0" w:line="240" w:lineRule="auto"/>
      </w:pPr>
    </w:p>
    <w:p w:rsidR="00D001F0" w:rsidRPr="00D001F0" w:rsidRDefault="00D001F0" w:rsidP="00D001F0">
      <w:pPr>
        <w:spacing w:after="0" w:line="393" w:lineRule="atLeast"/>
        <w:textAlignment w:val="top"/>
        <w:rPr>
          <w:rFonts w:ascii="Arial" w:eastAsia="Times New Roman" w:hAnsi="Arial" w:cs="Arial"/>
          <w:color w:val="000000"/>
          <w:sz w:val="16"/>
          <w:szCs w:val="16"/>
        </w:rPr>
      </w:pPr>
      <w:proofErr w:type="spellStart"/>
      <w:r w:rsidRPr="00D001F0">
        <w:rPr>
          <w:rFonts w:ascii="Arial" w:eastAsia="Times New Roman" w:hAnsi="Arial" w:cs="Arial"/>
          <w:color w:val="000000"/>
          <w:sz w:val="16"/>
          <w:szCs w:val="16"/>
        </w:rPr>
        <w:t>Adv</w:t>
      </w:r>
      <w:proofErr w:type="spellEnd"/>
      <w:r w:rsidRPr="00D001F0">
        <w:rPr>
          <w:rFonts w:ascii="Arial" w:eastAsia="Times New Roman" w:hAnsi="Arial" w:cs="Arial"/>
          <w:color w:val="000000"/>
          <w:sz w:val="16"/>
          <w:szCs w:val="16"/>
        </w:rPr>
        <w:t xml:space="preserve"> Wound Care (New Rochelle). 2015 May 1; 4(5): 302–311.</w:t>
      </w:r>
    </w:p>
    <w:p w:rsidR="00D001F0" w:rsidRPr="00D001F0" w:rsidRDefault="00D001F0" w:rsidP="00D001F0">
      <w:pPr>
        <w:spacing w:after="0" w:line="393" w:lineRule="atLeast"/>
        <w:textAlignment w:val="top"/>
        <w:rPr>
          <w:rFonts w:ascii="Arial" w:eastAsia="Times New Roman" w:hAnsi="Arial" w:cs="Arial"/>
          <w:color w:val="000000"/>
          <w:sz w:val="16"/>
          <w:szCs w:val="16"/>
        </w:rPr>
      </w:pPr>
      <w:proofErr w:type="spellStart"/>
      <w:r w:rsidRPr="00D001F0">
        <w:rPr>
          <w:rFonts w:ascii="Arial" w:eastAsia="Times New Roman" w:hAnsi="Arial" w:cs="Arial"/>
          <w:color w:val="000000"/>
          <w:sz w:val="16"/>
          <w:szCs w:val="16"/>
        </w:rPr>
        <w:t>doi</w:t>
      </w:r>
      <w:proofErr w:type="spellEnd"/>
      <w:r w:rsidRPr="00D001F0">
        <w:rPr>
          <w:rFonts w:ascii="Arial" w:eastAsia="Times New Roman" w:hAnsi="Arial" w:cs="Arial"/>
          <w:color w:val="000000"/>
          <w:sz w:val="16"/>
          <w:szCs w:val="16"/>
        </w:rPr>
        <w:t>:  </w:t>
      </w:r>
      <w:hyperlink r:id="rId5" w:tgtFrame="pmc_ext" w:history="1">
        <w:r w:rsidRPr="00D001F0">
          <w:rPr>
            <w:rFonts w:ascii="Arial" w:eastAsia="Times New Roman" w:hAnsi="Arial" w:cs="Arial"/>
            <w:color w:val="642A8F"/>
            <w:sz w:val="16"/>
            <w:szCs w:val="16"/>
            <w:u w:val="single"/>
          </w:rPr>
          <w:t>10.1089/wound.2014.0615</w:t>
        </w:r>
      </w:hyperlink>
    </w:p>
    <w:p w:rsidR="00D001F0" w:rsidRPr="00D001F0" w:rsidRDefault="00D001F0" w:rsidP="00D001F0">
      <w:pPr>
        <w:spacing w:after="166" w:line="393" w:lineRule="atLeast"/>
        <w:jc w:val="right"/>
        <w:textAlignment w:val="top"/>
        <w:rPr>
          <w:rFonts w:ascii="Arial" w:eastAsia="Times New Roman" w:hAnsi="Arial" w:cs="Arial"/>
          <w:color w:val="000000"/>
          <w:sz w:val="16"/>
          <w:szCs w:val="16"/>
        </w:rPr>
      </w:pPr>
      <w:r w:rsidRPr="00D001F0">
        <w:rPr>
          <w:rFonts w:ascii="Arial" w:eastAsia="Times New Roman" w:hAnsi="Arial" w:cs="Arial"/>
          <w:color w:val="000000"/>
          <w:sz w:val="16"/>
          <w:szCs w:val="16"/>
        </w:rPr>
        <w:t>PMCID: PMC4432941</w:t>
      </w:r>
    </w:p>
    <w:p w:rsidR="00D001F0" w:rsidRPr="00D001F0" w:rsidRDefault="00D001F0" w:rsidP="00D001F0">
      <w:pPr>
        <w:spacing w:before="240" w:after="120" w:line="240" w:lineRule="auto"/>
        <w:outlineLvl w:val="0"/>
        <w:rPr>
          <w:rFonts w:ascii="Arial" w:eastAsia="Times New Roman" w:hAnsi="Arial" w:cs="Arial"/>
          <w:b/>
          <w:bCs/>
          <w:color w:val="000000"/>
          <w:kern w:val="36"/>
          <w:sz w:val="26"/>
          <w:szCs w:val="26"/>
        </w:rPr>
      </w:pPr>
      <w:r w:rsidRPr="00D001F0">
        <w:rPr>
          <w:rFonts w:ascii="Arial" w:eastAsia="Times New Roman" w:hAnsi="Arial" w:cs="Arial"/>
          <w:b/>
          <w:bCs/>
          <w:color w:val="000000"/>
          <w:kern w:val="36"/>
          <w:sz w:val="26"/>
          <w:szCs w:val="26"/>
        </w:rPr>
        <w:t>A Wireless Electroceutical Dressing Lowers Cost of Negative Pressure Wound Therapy</w:t>
      </w:r>
    </w:p>
    <w:p w:rsidR="00D001F0" w:rsidRPr="00D001F0" w:rsidRDefault="002B5DAF" w:rsidP="00D001F0">
      <w:pPr>
        <w:spacing w:after="166" w:line="240" w:lineRule="auto"/>
        <w:rPr>
          <w:rFonts w:ascii="Arial" w:eastAsia="Times New Roman" w:hAnsi="Arial" w:cs="Arial"/>
          <w:color w:val="000000"/>
          <w:sz w:val="19"/>
          <w:szCs w:val="19"/>
        </w:rPr>
      </w:pPr>
      <w:hyperlink r:id="rId6" w:history="1">
        <w:proofErr w:type="spellStart"/>
        <w:r w:rsidR="00D001F0" w:rsidRPr="00D001F0">
          <w:rPr>
            <w:rFonts w:ascii="Arial" w:eastAsia="Times New Roman" w:hAnsi="Arial" w:cs="Arial"/>
            <w:color w:val="642A8F"/>
            <w:sz w:val="19"/>
            <w:szCs w:val="19"/>
            <w:u w:val="single"/>
          </w:rPr>
          <w:t>Piya</w:t>
        </w:r>
        <w:proofErr w:type="spellEnd"/>
        <w:r w:rsidR="00D001F0" w:rsidRPr="00D001F0">
          <w:rPr>
            <w:rFonts w:ascii="Arial" w:eastAsia="Times New Roman" w:hAnsi="Arial" w:cs="Arial"/>
            <w:color w:val="642A8F"/>
            <w:sz w:val="19"/>
            <w:szCs w:val="19"/>
            <w:u w:val="single"/>
          </w:rPr>
          <w:t xml:space="preserve"> Das </w:t>
        </w:r>
        <w:proofErr w:type="spellStart"/>
        <w:r w:rsidR="00D001F0" w:rsidRPr="00D001F0">
          <w:rPr>
            <w:rFonts w:ascii="Arial" w:eastAsia="Times New Roman" w:hAnsi="Arial" w:cs="Arial"/>
            <w:color w:val="642A8F"/>
            <w:sz w:val="19"/>
            <w:szCs w:val="19"/>
            <w:u w:val="single"/>
          </w:rPr>
          <w:t>Ghatak</w:t>
        </w:r>
        <w:proofErr w:type="spellEnd"/>
      </w:hyperlink>
      <w:r w:rsidR="00D001F0" w:rsidRPr="00D001F0">
        <w:rPr>
          <w:rFonts w:ascii="Arial" w:eastAsia="Times New Roman" w:hAnsi="Arial" w:cs="Arial"/>
          <w:color w:val="000000"/>
          <w:sz w:val="19"/>
          <w:szCs w:val="19"/>
        </w:rPr>
        <w:t>, </w:t>
      </w:r>
      <w:hyperlink r:id="rId7" w:history="1">
        <w:r w:rsidR="00D001F0" w:rsidRPr="00D001F0">
          <w:rPr>
            <w:rFonts w:ascii="Arial" w:eastAsia="Times New Roman" w:hAnsi="Arial" w:cs="Arial"/>
            <w:color w:val="642A8F"/>
            <w:sz w:val="19"/>
            <w:szCs w:val="19"/>
            <w:u w:val="single"/>
          </w:rPr>
          <w:t xml:space="preserve">Richard </w:t>
        </w:r>
        <w:proofErr w:type="spellStart"/>
        <w:r w:rsidR="00D001F0" w:rsidRPr="00D001F0">
          <w:rPr>
            <w:rFonts w:ascii="Arial" w:eastAsia="Times New Roman" w:hAnsi="Arial" w:cs="Arial"/>
            <w:color w:val="642A8F"/>
            <w:sz w:val="19"/>
            <w:szCs w:val="19"/>
            <w:u w:val="single"/>
          </w:rPr>
          <w:t>Schlanger</w:t>
        </w:r>
        <w:proofErr w:type="spellEnd"/>
      </w:hyperlink>
      <w:r w:rsidR="00D001F0" w:rsidRPr="00D001F0">
        <w:rPr>
          <w:rFonts w:ascii="Arial" w:eastAsia="Times New Roman" w:hAnsi="Arial" w:cs="Arial"/>
          <w:color w:val="000000"/>
          <w:sz w:val="19"/>
          <w:szCs w:val="19"/>
        </w:rPr>
        <w:t>, </w:t>
      </w:r>
      <w:proofErr w:type="spellStart"/>
      <w:r w:rsidR="00D001F0" w:rsidRPr="00D001F0">
        <w:rPr>
          <w:rFonts w:ascii="Arial" w:eastAsia="Times New Roman" w:hAnsi="Arial" w:cs="Arial"/>
          <w:color w:val="000000"/>
          <w:sz w:val="19"/>
          <w:szCs w:val="19"/>
        </w:rPr>
        <w:fldChar w:fldCharType="begin"/>
      </w:r>
      <w:r w:rsidR="00D001F0" w:rsidRPr="00D001F0">
        <w:rPr>
          <w:rFonts w:ascii="Arial" w:eastAsia="Times New Roman" w:hAnsi="Arial" w:cs="Arial"/>
          <w:color w:val="000000"/>
          <w:sz w:val="19"/>
          <w:szCs w:val="19"/>
        </w:rPr>
        <w:instrText xml:space="preserve"> HYPERLINK "http://www.ncbi.nlm.nih.gov/pubmed/?term=Ganesh%20K%5Bauth%5D" </w:instrText>
      </w:r>
      <w:r w:rsidR="00D001F0" w:rsidRPr="00D001F0">
        <w:rPr>
          <w:rFonts w:ascii="Arial" w:eastAsia="Times New Roman" w:hAnsi="Arial" w:cs="Arial"/>
          <w:color w:val="000000"/>
          <w:sz w:val="19"/>
          <w:szCs w:val="19"/>
        </w:rPr>
        <w:fldChar w:fldCharType="separate"/>
      </w:r>
      <w:r w:rsidR="00D001F0" w:rsidRPr="00D001F0">
        <w:rPr>
          <w:rFonts w:ascii="Arial" w:eastAsia="Times New Roman" w:hAnsi="Arial" w:cs="Arial"/>
          <w:color w:val="642A8F"/>
          <w:sz w:val="19"/>
          <w:szCs w:val="19"/>
          <w:u w:val="single"/>
        </w:rPr>
        <w:t>Kasturi</w:t>
      </w:r>
      <w:proofErr w:type="spellEnd"/>
      <w:r w:rsidR="00D001F0" w:rsidRPr="00D001F0">
        <w:rPr>
          <w:rFonts w:ascii="Arial" w:eastAsia="Times New Roman" w:hAnsi="Arial" w:cs="Arial"/>
          <w:color w:val="642A8F"/>
          <w:sz w:val="19"/>
          <w:szCs w:val="19"/>
          <w:u w:val="single"/>
        </w:rPr>
        <w:t xml:space="preserve"> Ganesh</w:t>
      </w:r>
      <w:r w:rsidR="00D001F0" w:rsidRPr="00D001F0">
        <w:rPr>
          <w:rFonts w:ascii="Arial" w:eastAsia="Times New Roman" w:hAnsi="Arial" w:cs="Arial"/>
          <w:color w:val="000000"/>
          <w:sz w:val="19"/>
          <w:szCs w:val="19"/>
        </w:rPr>
        <w:fldChar w:fldCharType="end"/>
      </w:r>
      <w:r w:rsidR="00D001F0" w:rsidRPr="00D001F0">
        <w:rPr>
          <w:rFonts w:ascii="Arial" w:eastAsia="Times New Roman" w:hAnsi="Arial" w:cs="Arial"/>
          <w:color w:val="000000"/>
          <w:sz w:val="19"/>
          <w:szCs w:val="19"/>
        </w:rPr>
        <w:t>, </w:t>
      </w:r>
      <w:hyperlink r:id="rId8" w:history="1">
        <w:r w:rsidR="00D001F0" w:rsidRPr="00D001F0">
          <w:rPr>
            <w:rFonts w:ascii="Arial" w:eastAsia="Times New Roman" w:hAnsi="Arial" w:cs="Arial"/>
            <w:color w:val="642A8F"/>
            <w:sz w:val="19"/>
            <w:szCs w:val="19"/>
            <w:u w:val="single"/>
          </w:rPr>
          <w:t>Lynn Lambert</w:t>
        </w:r>
      </w:hyperlink>
      <w:r w:rsidR="00D001F0" w:rsidRPr="00D001F0">
        <w:rPr>
          <w:rFonts w:ascii="Arial" w:eastAsia="Times New Roman" w:hAnsi="Arial" w:cs="Arial"/>
          <w:color w:val="000000"/>
          <w:sz w:val="19"/>
          <w:szCs w:val="19"/>
        </w:rPr>
        <w:t>, </w:t>
      </w:r>
      <w:hyperlink r:id="rId9" w:history="1">
        <w:r w:rsidR="00D001F0" w:rsidRPr="00D001F0">
          <w:rPr>
            <w:rFonts w:ascii="Arial" w:eastAsia="Times New Roman" w:hAnsi="Arial" w:cs="Arial"/>
            <w:color w:val="642A8F"/>
            <w:sz w:val="19"/>
            <w:szCs w:val="19"/>
            <w:u w:val="single"/>
          </w:rPr>
          <w:t>Gayle M. Gordillo</w:t>
        </w:r>
      </w:hyperlink>
      <w:r w:rsidR="00D001F0" w:rsidRPr="00D001F0">
        <w:rPr>
          <w:rFonts w:ascii="Arial" w:eastAsia="Times New Roman" w:hAnsi="Arial" w:cs="Arial"/>
          <w:color w:val="000000"/>
          <w:sz w:val="19"/>
          <w:szCs w:val="19"/>
        </w:rPr>
        <w:t>, </w:t>
      </w:r>
      <w:hyperlink r:id="rId10" w:history="1">
        <w:r w:rsidR="00D001F0" w:rsidRPr="00D001F0">
          <w:rPr>
            <w:rFonts w:ascii="Arial" w:eastAsia="Times New Roman" w:hAnsi="Arial" w:cs="Arial"/>
            <w:color w:val="642A8F"/>
            <w:sz w:val="19"/>
            <w:szCs w:val="19"/>
            <w:u w:val="single"/>
          </w:rPr>
          <w:t xml:space="preserve">Patsy </w:t>
        </w:r>
        <w:proofErr w:type="spellStart"/>
        <w:r w:rsidR="00D001F0" w:rsidRPr="00D001F0">
          <w:rPr>
            <w:rFonts w:ascii="Arial" w:eastAsia="Times New Roman" w:hAnsi="Arial" w:cs="Arial"/>
            <w:color w:val="642A8F"/>
            <w:sz w:val="19"/>
            <w:szCs w:val="19"/>
            <w:u w:val="single"/>
          </w:rPr>
          <w:t>Martinsek</w:t>
        </w:r>
        <w:proofErr w:type="spellEnd"/>
      </w:hyperlink>
      <w:r w:rsidR="00D001F0" w:rsidRPr="00D001F0">
        <w:rPr>
          <w:rFonts w:ascii="Arial" w:eastAsia="Times New Roman" w:hAnsi="Arial" w:cs="Arial"/>
          <w:color w:val="000000"/>
          <w:sz w:val="19"/>
          <w:szCs w:val="19"/>
        </w:rPr>
        <w:t>, and </w:t>
      </w:r>
      <w:proofErr w:type="spellStart"/>
      <w:r w:rsidR="00D001F0" w:rsidRPr="00D001F0">
        <w:rPr>
          <w:rFonts w:ascii="Arial" w:eastAsia="Times New Roman" w:hAnsi="Arial" w:cs="Arial"/>
          <w:color w:val="000000"/>
          <w:sz w:val="19"/>
          <w:szCs w:val="19"/>
        </w:rPr>
        <w:fldChar w:fldCharType="begin"/>
      </w:r>
      <w:r w:rsidR="00D001F0" w:rsidRPr="00D001F0">
        <w:rPr>
          <w:rFonts w:ascii="Arial" w:eastAsia="Times New Roman" w:hAnsi="Arial" w:cs="Arial"/>
          <w:color w:val="000000"/>
          <w:sz w:val="19"/>
          <w:szCs w:val="19"/>
        </w:rPr>
        <w:instrText xml:space="preserve"> HYPERLINK "http://www.ncbi.nlm.nih.gov/pubmed/?term=Roy%20S%5Bauth%5D" </w:instrText>
      </w:r>
      <w:r w:rsidR="00D001F0" w:rsidRPr="00D001F0">
        <w:rPr>
          <w:rFonts w:ascii="Arial" w:eastAsia="Times New Roman" w:hAnsi="Arial" w:cs="Arial"/>
          <w:color w:val="000000"/>
          <w:sz w:val="19"/>
          <w:szCs w:val="19"/>
        </w:rPr>
        <w:fldChar w:fldCharType="separate"/>
      </w:r>
      <w:r w:rsidR="00D001F0" w:rsidRPr="00D001F0">
        <w:rPr>
          <w:rFonts w:ascii="Arial" w:eastAsia="Times New Roman" w:hAnsi="Arial" w:cs="Arial"/>
          <w:color w:val="642A8F"/>
          <w:sz w:val="19"/>
          <w:szCs w:val="19"/>
          <w:u w:val="single"/>
        </w:rPr>
        <w:t>Sashwati</w:t>
      </w:r>
      <w:proofErr w:type="spellEnd"/>
      <w:r w:rsidR="00D001F0" w:rsidRPr="00D001F0">
        <w:rPr>
          <w:rFonts w:ascii="Arial" w:eastAsia="Times New Roman" w:hAnsi="Arial" w:cs="Arial"/>
          <w:color w:val="642A8F"/>
          <w:sz w:val="19"/>
          <w:szCs w:val="19"/>
          <w:u w:val="single"/>
        </w:rPr>
        <w:t xml:space="preserve"> Roy</w:t>
      </w:r>
      <w:r w:rsidR="00D001F0" w:rsidRPr="00D001F0">
        <w:rPr>
          <w:rFonts w:ascii="Arial" w:eastAsia="Times New Roman" w:hAnsi="Arial" w:cs="Arial"/>
          <w:color w:val="000000"/>
          <w:sz w:val="19"/>
          <w:szCs w:val="19"/>
        </w:rPr>
        <w:fldChar w:fldCharType="end"/>
      </w:r>
      <w:r w:rsidR="00D001F0" w:rsidRPr="00D001F0">
        <w:rPr>
          <w:rFonts w:ascii="Arial" w:eastAsia="Times New Roman" w:hAnsi="Arial" w:cs="Arial"/>
          <w:color w:val="000000"/>
          <w:sz w:val="16"/>
          <w:szCs w:val="16"/>
          <w:vertAlign w:val="superscript"/>
        </w:rPr>
        <w:t>*</w:t>
      </w:r>
    </w:p>
    <w:p w:rsidR="00D001F0" w:rsidRPr="00D001F0" w:rsidRDefault="002B5DAF" w:rsidP="00D001F0">
      <w:pPr>
        <w:spacing w:after="166" w:line="393" w:lineRule="atLeast"/>
        <w:rPr>
          <w:rFonts w:ascii="Arial" w:eastAsia="Times New Roman" w:hAnsi="Arial" w:cs="Arial"/>
          <w:color w:val="000000"/>
          <w:sz w:val="16"/>
          <w:szCs w:val="16"/>
        </w:rPr>
      </w:pPr>
      <w:hyperlink r:id="rId11" w:history="1">
        <w:r w:rsidR="00D001F0" w:rsidRPr="00D001F0">
          <w:rPr>
            <w:rFonts w:ascii="Arial" w:eastAsia="Times New Roman" w:hAnsi="Arial" w:cs="Arial"/>
            <w:color w:val="642A8F"/>
            <w:sz w:val="16"/>
            <w:szCs w:val="16"/>
            <w:u w:val="single"/>
          </w:rPr>
          <w:t>Author information ►</w:t>
        </w:r>
      </w:hyperlink>
      <w:r w:rsidR="00D001F0" w:rsidRPr="00D001F0">
        <w:rPr>
          <w:rFonts w:ascii="Arial" w:eastAsia="Times New Roman" w:hAnsi="Arial" w:cs="Arial"/>
          <w:color w:val="000000"/>
          <w:sz w:val="16"/>
          <w:szCs w:val="16"/>
        </w:rPr>
        <w:t> </w:t>
      </w:r>
      <w:hyperlink r:id="rId12" w:history="1">
        <w:r w:rsidR="00D001F0" w:rsidRPr="00D001F0">
          <w:rPr>
            <w:rFonts w:ascii="Arial" w:eastAsia="Times New Roman" w:hAnsi="Arial" w:cs="Arial"/>
            <w:color w:val="642A8F"/>
            <w:sz w:val="16"/>
            <w:szCs w:val="16"/>
            <w:u w:val="single"/>
          </w:rPr>
          <w:t>Article notes ►</w:t>
        </w:r>
      </w:hyperlink>
      <w:r w:rsidR="00D001F0" w:rsidRPr="00D001F0">
        <w:rPr>
          <w:rFonts w:ascii="Arial" w:eastAsia="Times New Roman" w:hAnsi="Arial" w:cs="Arial"/>
          <w:color w:val="000000"/>
          <w:sz w:val="16"/>
          <w:szCs w:val="16"/>
        </w:rPr>
        <w:t> </w:t>
      </w:r>
      <w:hyperlink r:id="rId13" w:history="1">
        <w:r w:rsidR="00D001F0" w:rsidRPr="00D001F0">
          <w:rPr>
            <w:rFonts w:ascii="Arial" w:eastAsia="Times New Roman" w:hAnsi="Arial" w:cs="Arial"/>
            <w:color w:val="642A8F"/>
            <w:sz w:val="16"/>
            <w:szCs w:val="16"/>
            <w:u w:val="single"/>
          </w:rPr>
          <w:t>Copyright and License information ►</w:t>
        </w:r>
      </w:hyperlink>
    </w:p>
    <w:p w:rsidR="00D001F0" w:rsidRPr="00D001F0" w:rsidRDefault="002B5DAF" w:rsidP="00D001F0">
      <w:pPr>
        <w:spacing w:after="0" w:line="330" w:lineRule="atLeast"/>
        <w:jc w:val="right"/>
        <w:rPr>
          <w:rFonts w:ascii="Arial" w:eastAsia="Times New Roman" w:hAnsi="Arial" w:cs="Arial"/>
          <w:vanish/>
          <w:color w:val="000000"/>
          <w:sz w:val="24"/>
          <w:szCs w:val="24"/>
          <w:lang w:val="en"/>
        </w:rPr>
      </w:pPr>
      <w:hyperlink r:id="rId14" w:tooltip="Go to other sections in this page" w:history="1">
        <w:r w:rsidR="00D001F0" w:rsidRPr="00D001F0">
          <w:rPr>
            <w:rFonts w:ascii="Arial" w:eastAsia="Times New Roman" w:hAnsi="Arial" w:cs="Arial"/>
            <w:vanish/>
            <w:color w:val="642A8F"/>
            <w:sz w:val="24"/>
            <w:szCs w:val="24"/>
            <w:u w:val="single"/>
            <w:lang w:val="en"/>
          </w:rPr>
          <w:t>Go to:</w:t>
        </w:r>
      </w:hyperlink>
    </w:p>
    <w:p w:rsidR="00D001F0" w:rsidRPr="00D001F0" w:rsidRDefault="00D001F0" w:rsidP="00D001F0">
      <w:pPr>
        <w:pBdr>
          <w:bottom w:val="single" w:sz="6" w:space="0" w:color="97B0C8"/>
        </w:pBdr>
        <w:spacing w:before="270" w:after="0" w:line="240" w:lineRule="auto"/>
        <w:outlineLvl w:val="1"/>
        <w:rPr>
          <w:rFonts w:ascii="Arial" w:eastAsia="Times New Roman" w:hAnsi="Arial" w:cs="Arial"/>
          <w:b/>
          <w:bCs/>
          <w:color w:val="985735"/>
          <w:sz w:val="24"/>
          <w:szCs w:val="24"/>
          <w:lang w:val="en"/>
        </w:rPr>
      </w:pPr>
      <w:r w:rsidRPr="00D001F0">
        <w:rPr>
          <w:rFonts w:ascii="Arial" w:eastAsia="Times New Roman" w:hAnsi="Arial" w:cs="Arial"/>
          <w:b/>
          <w:bCs/>
          <w:color w:val="985735"/>
          <w:sz w:val="24"/>
          <w:szCs w:val="24"/>
          <w:lang w:val="en"/>
        </w:rPr>
        <w:t>Abstract</w:t>
      </w:r>
    </w:p>
    <w:p w:rsidR="00D001F0" w:rsidRPr="00D001F0" w:rsidRDefault="00D001F0" w:rsidP="00D001F0">
      <w:pPr>
        <w:spacing w:before="166" w:after="166" w:line="330" w:lineRule="atLeast"/>
        <w:rPr>
          <w:rFonts w:ascii="Times New Roman" w:eastAsia="Times New Roman" w:hAnsi="Times New Roman" w:cs="Times New Roman"/>
          <w:vanish/>
          <w:color w:val="000000"/>
          <w:sz w:val="24"/>
          <w:szCs w:val="24"/>
          <w:lang w:val="en"/>
        </w:rPr>
      </w:pPr>
      <w:r w:rsidRPr="00D001F0">
        <w:rPr>
          <w:rFonts w:ascii="Times New Roman" w:eastAsia="Times New Roman" w:hAnsi="Times New Roman" w:cs="Times New Roman"/>
          <w:b/>
          <w:bCs/>
          <w:vanish/>
          <w:color w:val="000000"/>
          <w:sz w:val="24"/>
          <w:szCs w:val="24"/>
          <w:lang w:val="en"/>
        </w:rPr>
        <w:t>Objective:</w:t>
      </w:r>
      <w:r w:rsidRPr="00D001F0">
        <w:rPr>
          <w:rFonts w:ascii="Times New Roman" w:eastAsia="Times New Roman" w:hAnsi="Times New Roman" w:cs="Times New Roman"/>
          <w:vanish/>
          <w:color w:val="000000"/>
          <w:sz w:val="24"/>
          <w:szCs w:val="24"/>
          <w:lang w:val="en"/>
        </w:rPr>
        <w:t> To test whether the use of a wireless electroceutical dressing (WED) (</w:t>
      </w:r>
      <w:proofErr w:type="spellStart"/>
      <w:r w:rsidRPr="00D001F0">
        <w:rPr>
          <w:rFonts w:ascii="Times New Roman" w:eastAsia="Times New Roman" w:hAnsi="Times New Roman" w:cs="Times New Roman"/>
          <w:vanish/>
          <w:color w:val="000000"/>
          <w:sz w:val="24"/>
          <w:szCs w:val="24"/>
          <w:lang w:val="en"/>
        </w:rPr>
        <w:t>Procellera</w:t>
      </w:r>
      <w:proofErr w:type="spellEnd"/>
      <w:r w:rsidRPr="00D001F0">
        <w:rPr>
          <w:rFonts w:ascii="Times New Roman" w:eastAsia="Times New Roman" w:hAnsi="Times New Roman" w:cs="Times New Roman"/>
          <w:vanish/>
          <w:color w:val="000000"/>
          <w:sz w:val="20"/>
          <w:szCs w:val="20"/>
          <w:vertAlign w:val="superscript"/>
          <w:lang w:val="en"/>
        </w:rPr>
        <w:t>®</w:t>
      </w:r>
      <w:r w:rsidRPr="00D001F0">
        <w:rPr>
          <w:rFonts w:ascii="Times New Roman" w:eastAsia="Times New Roman" w:hAnsi="Times New Roman" w:cs="Times New Roman"/>
          <w:vanish/>
          <w:color w:val="000000"/>
          <w:sz w:val="24"/>
          <w:szCs w:val="24"/>
          <w:lang w:val="en"/>
        </w:rPr>
        <w:t>) in conjunction with a 5-day negative pressure wound therapy (NPWT) may reduce the number of dressing changes required per week with this therapy.</w:t>
      </w:r>
    </w:p>
    <w:p w:rsidR="00D001F0" w:rsidRPr="00D001F0" w:rsidRDefault="00D001F0" w:rsidP="00D001F0">
      <w:pPr>
        <w:spacing w:before="166" w:after="166" w:line="330" w:lineRule="atLeast"/>
        <w:rPr>
          <w:rFonts w:ascii="Times New Roman" w:eastAsia="Times New Roman" w:hAnsi="Times New Roman" w:cs="Times New Roman"/>
          <w:vanish/>
          <w:color w:val="000000"/>
          <w:sz w:val="24"/>
          <w:szCs w:val="24"/>
          <w:lang w:val="en"/>
        </w:rPr>
      </w:pPr>
      <w:r w:rsidRPr="00D001F0">
        <w:rPr>
          <w:rFonts w:ascii="Times New Roman" w:eastAsia="Times New Roman" w:hAnsi="Times New Roman" w:cs="Times New Roman"/>
          <w:b/>
          <w:bCs/>
          <w:vanish/>
          <w:color w:val="000000"/>
          <w:sz w:val="24"/>
          <w:szCs w:val="24"/>
          <w:lang w:val="en"/>
        </w:rPr>
        <w:t>Approach:</w:t>
      </w:r>
      <w:r w:rsidRPr="00D001F0">
        <w:rPr>
          <w:rFonts w:ascii="Times New Roman" w:eastAsia="Times New Roman" w:hAnsi="Times New Roman" w:cs="Times New Roman"/>
          <w:vanish/>
          <w:color w:val="000000"/>
          <w:sz w:val="24"/>
          <w:szCs w:val="24"/>
          <w:lang w:val="en"/>
        </w:rPr>
        <w:t> At the Ohio State University Comprehensive Wound Center, chronic wound patients (</w:t>
      </w:r>
      <w:r w:rsidRPr="00D001F0">
        <w:rPr>
          <w:rFonts w:ascii="Times New Roman" w:eastAsia="Times New Roman" w:hAnsi="Times New Roman" w:cs="Times New Roman"/>
          <w:i/>
          <w:iCs/>
          <w:vanish/>
          <w:color w:val="000000"/>
          <w:sz w:val="24"/>
          <w:szCs w:val="24"/>
          <w:lang w:val="en"/>
        </w:rPr>
        <w:t>n</w:t>
      </w:r>
      <w:r w:rsidRPr="00D001F0">
        <w:rPr>
          <w:rFonts w:ascii="Times New Roman" w:eastAsia="Times New Roman" w:hAnsi="Times New Roman" w:cs="Times New Roman"/>
          <w:vanish/>
          <w:color w:val="000000"/>
          <w:sz w:val="24"/>
          <w:szCs w:val="24"/>
          <w:lang w:val="en"/>
        </w:rPr>
        <w:t>=30) undergoing NPWT were randomized into two arms following consent as approved by the institutional review board. The control arm received standard of care NPWT, where the dressing change was performed thrice a week. The test arm received the same care except that the WED was added as an interface layer and dressing change was limited to twice a week.</w:t>
      </w:r>
    </w:p>
    <w:p w:rsidR="00D001F0" w:rsidRPr="00D001F0" w:rsidRDefault="00D001F0" w:rsidP="00D001F0">
      <w:pPr>
        <w:spacing w:before="166" w:after="166" w:line="330" w:lineRule="atLeast"/>
        <w:rPr>
          <w:rFonts w:ascii="Times New Roman" w:eastAsia="Times New Roman" w:hAnsi="Times New Roman" w:cs="Times New Roman"/>
          <w:vanish/>
          <w:color w:val="000000"/>
          <w:sz w:val="24"/>
          <w:szCs w:val="24"/>
          <w:lang w:val="en"/>
        </w:rPr>
      </w:pPr>
      <w:r w:rsidRPr="00D001F0">
        <w:rPr>
          <w:rFonts w:ascii="Times New Roman" w:eastAsia="Times New Roman" w:hAnsi="Times New Roman" w:cs="Times New Roman"/>
          <w:b/>
          <w:bCs/>
          <w:vanish/>
          <w:color w:val="000000"/>
          <w:sz w:val="24"/>
          <w:szCs w:val="24"/>
          <w:lang w:val="en"/>
        </w:rPr>
        <w:t>Results:</w:t>
      </w:r>
      <w:r w:rsidRPr="00D001F0">
        <w:rPr>
          <w:rFonts w:ascii="Times New Roman" w:eastAsia="Times New Roman" w:hAnsi="Times New Roman" w:cs="Times New Roman"/>
          <w:vanish/>
          <w:color w:val="000000"/>
          <w:sz w:val="24"/>
          <w:szCs w:val="24"/>
          <w:lang w:val="en"/>
        </w:rPr>
        <w:t> A reduced cost of care was achieved using the WED in conjunction with NPWT. Despite fewer dressing changes in wounds dressed with the WED, closure outcomes were comparable with no overt signs of any wound complication, including infection. The cost of NPWT care during the week was significantly lower (from $2918 to $2346) in the WED-treated group compared with patients in the control arm.</w:t>
      </w:r>
      <w:r w:rsidR="00757653">
        <w:rPr>
          <w:rFonts w:ascii="Times New Roman" w:eastAsia="Times New Roman" w:hAnsi="Times New Roman" w:cs="Times New Roman"/>
          <w:vanish/>
          <w:color w:val="000000"/>
          <w:sz w:val="24"/>
          <w:szCs w:val="24"/>
          <w:lang w:val="en"/>
        </w:rPr>
        <w:t xml:space="preserve"> [</w:t>
      </w:r>
      <w:r w:rsidR="00757653" w:rsidRPr="002B5DAF">
        <w:rPr>
          <w:rFonts w:ascii="Times New Roman" w:eastAsia="Times New Roman" w:hAnsi="Times New Roman" w:cs="Times New Roman"/>
          <w:vanish/>
          <w:color w:val="000000"/>
          <w:sz w:val="24"/>
          <w:szCs w:val="24"/>
          <w:highlight w:val="yellow"/>
          <w:lang w:val="en"/>
        </w:rPr>
        <w:t>Savings of $572 per week</w:t>
      </w:r>
      <w:bookmarkStart w:id="0" w:name="_GoBack"/>
      <w:bookmarkEnd w:id="0"/>
      <w:r w:rsidR="00757653">
        <w:rPr>
          <w:rFonts w:ascii="Times New Roman" w:eastAsia="Times New Roman" w:hAnsi="Times New Roman" w:cs="Times New Roman"/>
          <w:vanish/>
          <w:color w:val="000000"/>
          <w:sz w:val="24"/>
          <w:szCs w:val="24"/>
          <w:lang w:val="en"/>
        </w:rPr>
        <w:t>]</w:t>
      </w:r>
    </w:p>
    <w:p w:rsidR="00D001F0" w:rsidRPr="00D001F0" w:rsidRDefault="00D001F0" w:rsidP="00D001F0">
      <w:pPr>
        <w:spacing w:before="166" w:after="166" w:line="330" w:lineRule="atLeast"/>
        <w:rPr>
          <w:rFonts w:ascii="Times New Roman" w:eastAsia="Times New Roman" w:hAnsi="Times New Roman" w:cs="Times New Roman"/>
          <w:vanish/>
          <w:color w:val="000000"/>
          <w:sz w:val="24"/>
          <w:szCs w:val="24"/>
          <w:lang w:val="en"/>
        </w:rPr>
      </w:pPr>
      <w:r w:rsidRPr="00D001F0">
        <w:rPr>
          <w:rFonts w:ascii="Times New Roman" w:eastAsia="Times New Roman" w:hAnsi="Times New Roman" w:cs="Times New Roman"/>
          <w:b/>
          <w:bCs/>
          <w:vanish/>
          <w:color w:val="000000"/>
          <w:sz w:val="24"/>
          <w:szCs w:val="24"/>
          <w:lang w:val="en"/>
        </w:rPr>
        <w:t>Innovation:</w:t>
      </w:r>
      <w:r w:rsidRPr="00D001F0">
        <w:rPr>
          <w:rFonts w:ascii="Times New Roman" w:eastAsia="Times New Roman" w:hAnsi="Times New Roman" w:cs="Times New Roman"/>
          <w:vanish/>
          <w:color w:val="000000"/>
          <w:sz w:val="24"/>
          <w:szCs w:val="24"/>
          <w:lang w:val="en"/>
        </w:rPr>
        <w:t> This work introduces a novel technology platform involving a WED, which may be used in conjunction with NPWT. If used as such, NPWT is effective in decreasing the frequency of dressing change and lowering the cost of care.</w:t>
      </w:r>
    </w:p>
    <w:p w:rsidR="00D001F0" w:rsidRPr="00D001F0" w:rsidRDefault="00D001F0" w:rsidP="00D001F0">
      <w:pPr>
        <w:spacing w:before="166" w:after="166" w:line="330" w:lineRule="atLeast"/>
        <w:rPr>
          <w:rFonts w:ascii="Times New Roman" w:eastAsia="Times New Roman" w:hAnsi="Times New Roman" w:cs="Times New Roman"/>
          <w:vanish/>
          <w:color w:val="000000"/>
          <w:sz w:val="24"/>
          <w:szCs w:val="24"/>
          <w:lang w:val="en"/>
        </w:rPr>
      </w:pPr>
      <w:r w:rsidRPr="00D001F0">
        <w:rPr>
          <w:rFonts w:ascii="Times New Roman" w:eastAsia="Times New Roman" w:hAnsi="Times New Roman" w:cs="Times New Roman"/>
          <w:b/>
          <w:bCs/>
          <w:vanish/>
          <w:color w:val="000000"/>
          <w:sz w:val="24"/>
          <w:szCs w:val="24"/>
          <w:lang w:val="en"/>
        </w:rPr>
        <w:t>Conclusion:</w:t>
      </w:r>
      <w:r w:rsidRPr="00D001F0">
        <w:rPr>
          <w:rFonts w:ascii="Times New Roman" w:eastAsia="Times New Roman" w:hAnsi="Times New Roman" w:cs="Times New Roman"/>
          <w:vanish/>
          <w:color w:val="000000"/>
          <w:sz w:val="24"/>
          <w:szCs w:val="24"/>
          <w:lang w:val="en"/>
        </w:rPr>
        <w:t> This work points toward the benefit of using the WED combined with NPWT. A larger clinical trial investigating the cost-effectiveness of WED in wound care is warranted.</w:t>
      </w:r>
    </w:p>
    <w:p w:rsidR="00D001F0" w:rsidRPr="00D001F0" w:rsidRDefault="00D001F0" w:rsidP="00D001F0">
      <w:pPr>
        <w:spacing w:after="0" w:line="330" w:lineRule="atLeast"/>
        <w:rPr>
          <w:rFonts w:ascii="Times New Roman" w:eastAsia="Times New Roman" w:hAnsi="Times New Roman" w:cs="Times New Roman"/>
          <w:color w:val="000000"/>
          <w:sz w:val="24"/>
          <w:szCs w:val="24"/>
        </w:rPr>
      </w:pPr>
      <w:r w:rsidRPr="00D001F0">
        <w:rPr>
          <w:rFonts w:ascii="Times New Roman" w:eastAsia="Times New Roman" w:hAnsi="Times New Roman" w:cs="Times New Roman"/>
          <w:noProof/>
          <w:color w:val="642A8F"/>
          <w:sz w:val="24"/>
          <w:szCs w:val="24"/>
        </w:rPr>
        <w:lastRenderedPageBreak/>
        <w:drawing>
          <wp:inline distT="0" distB="0" distL="0" distR="0">
            <wp:extent cx="952500" cy="1143000"/>
            <wp:effectExtent l="0" t="0" r="0" b="0"/>
            <wp:docPr id="12" name="Picture 12" descr="figure fig-11">
              <a:hlinkClick xmlns:a="http://schemas.openxmlformats.org/drawingml/2006/main" r:id="rId15" tgtFrame="&quot;figur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gure fig-11">
                      <a:hlinkClick r:id="rId15" tgtFrame="&quot;figure&quot;"/>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52500" cy="1143000"/>
                    </a:xfrm>
                    <a:prstGeom prst="rect">
                      <a:avLst/>
                    </a:prstGeom>
                    <a:noFill/>
                    <a:ln>
                      <a:noFill/>
                    </a:ln>
                  </pic:spPr>
                </pic:pic>
              </a:graphicData>
            </a:graphic>
          </wp:inline>
        </w:drawing>
      </w:r>
    </w:p>
    <w:p w:rsidR="00D001F0" w:rsidRPr="00D001F0" w:rsidRDefault="00D001F0" w:rsidP="00D001F0">
      <w:pPr>
        <w:spacing w:line="330" w:lineRule="atLeast"/>
        <w:textAlignment w:val="top"/>
        <w:rPr>
          <w:rFonts w:ascii="Times New Roman" w:eastAsia="Times New Roman" w:hAnsi="Times New Roman" w:cs="Times New Roman"/>
          <w:color w:val="000000"/>
          <w:sz w:val="24"/>
          <w:szCs w:val="24"/>
        </w:rPr>
      </w:pPr>
      <w:proofErr w:type="spellStart"/>
      <w:r w:rsidRPr="00D001F0">
        <w:rPr>
          <w:rFonts w:ascii="Times New Roman" w:eastAsia="Times New Roman" w:hAnsi="Times New Roman" w:cs="Times New Roman"/>
          <w:b/>
          <w:bCs/>
          <w:color w:val="000000"/>
          <w:sz w:val="24"/>
          <w:szCs w:val="24"/>
        </w:rPr>
        <w:t>Piya</w:t>
      </w:r>
      <w:proofErr w:type="spellEnd"/>
      <w:r w:rsidRPr="00D001F0">
        <w:rPr>
          <w:rFonts w:ascii="Times New Roman" w:eastAsia="Times New Roman" w:hAnsi="Times New Roman" w:cs="Times New Roman"/>
          <w:b/>
          <w:bCs/>
          <w:color w:val="000000"/>
          <w:sz w:val="24"/>
          <w:szCs w:val="24"/>
        </w:rPr>
        <w:t xml:space="preserve"> Das </w:t>
      </w:r>
      <w:proofErr w:type="spellStart"/>
      <w:r w:rsidRPr="00D001F0">
        <w:rPr>
          <w:rFonts w:ascii="Times New Roman" w:eastAsia="Times New Roman" w:hAnsi="Times New Roman" w:cs="Times New Roman"/>
          <w:b/>
          <w:bCs/>
          <w:color w:val="000000"/>
          <w:sz w:val="24"/>
          <w:szCs w:val="24"/>
        </w:rPr>
        <w:t>Ghatak</w:t>
      </w:r>
      <w:proofErr w:type="spellEnd"/>
      <w:r w:rsidRPr="00D001F0">
        <w:rPr>
          <w:rFonts w:ascii="Times New Roman" w:eastAsia="Times New Roman" w:hAnsi="Times New Roman" w:cs="Times New Roman"/>
          <w:b/>
          <w:bCs/>
          <w:color w:val="000000"/>
          <w:sz w:val="24"/>
          <w:szCs w:val="24"/>
        </w:rPr>
        <w:t>, MS</w:t>
      </w:r>
    </w:p>
    <w:p w:rsidR="00D001F0" w:rsidRPr="00D001F0" w:rsidRDefault="002B5DAF" w:rsidP="00D001F0">
      <w:pPr>
        <w:spacing w:after="0" w:line="330" w:lineRule="atLeast"/>
        <w:jc w:val="right"/>
        <w:rPr>
          <w:rFonts w:ascii="Arial" w:eastAsia="Times New Roman" w:hAnsi="Arial" w:cs="Arial"/>
          <w:color w:val="000000"/>
          <w:sz w:val="24"/>
          <w:szCs w:val="24"/>
        </w:rPr>
      </w:pPr>
      <w:hyperlink r:id="rId17" w:tooltip="Go to other sections in this page" w:history="1">
        <w:r w:rsidR="00D001F0" w:rsidRPr="00D001F0">
          <w:rPr>
            <w:rFonts w:ascii="Arial" w:eastAsia="Times New Roman" w:hAnsi="Arial" w:cs="Arial"/>
            <w:color w:val="642A8F"/>
            <w:sz w:val="24"/>
            <w:szCs w:val="24"/>
            <w:u w:val="single"/>
          </w:rPr>
          <w:t>Go to:</w:t>
        </w:r>
      </w:hyperlink>
    </w:p>
    <w:p w:rsidR="00D001F0" w:rsidRPr="00D001F0" w:rsidRDefault="00D001F0" w:rsidP="00D001F0">
      <w:pPr>
        <w:pBdr>
          <w:bottom w:val="single" w:sz="6" w:space="0" w:color="97B0C8"/>
        </w:pBdr>
        <w:spacing w:before="270" w:after="0" w:line="240" w:lineRule="auto"/>
        <w:outlineLvl w:val="1"/>
        <w:rPr>
          <w:rFonts w:ascii="Arial" w:eastAsia="Times New Roman" w:hAnsi="Arial" w:cs="Arial"/>
          <w:b/>
          <w:bCs/>
          <w:color w:val="985735"/>
          <w:sz w:val="24"/>
          <w:szCs w:val="24"/>
        </w:rPr>
      </w:pPr>
      <w:r w:rsidRPr="00D001F0">
        <w:rPr>
          <w:rFonts w:ascii="Arial" w:eastAsia="Times New Roman" w:hAnsi="Arial" w:cs="Arial"/>
          <w:b/>
          <w:bCs/>
          <w:color w:val="985735"/>
          <w:sz w:val="24"/>
          <w:szCs w:val="24"/>
        </w:rPr>
        <w:t>Introduction</w:t>
      </w:r>
    </w:p>
    <w:p w:rsidR="00D001F0" w:rsidRPr="00D001F0" w:rsidRDefault="00D001F0" w:rsidP="00D001F0">
      <w:pPr>
        <w:spacing w:before="166" w:after="166" w:line="330" w:lineRule="atLeast"/>
        <w:rPr>
          <w:rFonts w:ascii="Times New Roman" w:eastAsia="Times New Roman" w:hAnsi="Times New Roman" w:cs="Times New Roman"/>
          <w:color w:val="000000"/>
          <w:sz w:val="24"/>
          <w:szCs w:val="24"/>
        </w:rPr>
      </w:pPr>
      <w:r w:rsidRPr="00D001F0">
        <w:rPr>
          <w:rFonts w:ascii="Times New Roman" w:eastAsia="Times New Roman" w:hAnsi="Times New Roman" w:cs="Times New Roman"/>
          <w:smallCaps/>
          <w:color w:val="000000"/>
          <w:spacing w:val="5"/>
          <w:sz w:val="24"/>
          <w:szCs w:val="24"/>
        </w:rPr>
        <w:t>negative pressure wound therapy</w:t>
      </w:r>
      <w:r w:rsidRPr="00D001F0">
        <w:rPr>
          <w:rFonts w:ascii="Times New Roman" w:eastAsia="Times New Roman" w:hAnsi="Times New Roman" w:cs="Times New Roman"/>
          <w:color w:val="000000"/>
          <w:sz w:val="24"/>
          <w:szCs w:val="24"/>
        </w:rPr>
        <w:t> (NPWT) has been used to treat wounds since the 1940s.</w:t>
      </w:r>
      <w:hyperlink r:id="rId18" w:anchor="B1" w:history="1">
        <w:r w:rsidRPr="00D001F0">
          <w:rPr>
            <w:rFonts w:ascii="Times New Roman" w:eastAsia="Times New Roman" w:hAnsi="Times New Roman" w:cs="Times New Roman"/>
            <w:color w:val="642A8F"/>
            <w:sz w:val="20"/>
            <w:szCs w:val="20"/>
            <w:u w:val="single"/>
            <w:vertAlign w:val="superscript"/>
          </w:rPr>
          <w:t>1</w:t>
        </w:r>
      </w:hyperlink>
      <w:r w:rsidRPr="00D001F0">
        <w:rPr>
          <w:rFonts w:ascii="Times New Roman" w:eastAsia="Times New Roman" w:hAnsi="Times New Roman" w:cs="Times New Roman"/>
          <w:color w:val="000000"/>
          <w:sz w:val="20"/>
          <w:szCs w:val="20"/>
          <w:vertAlign w:val="superscript"/>
        </w:rPr>
        <w:t>,</w:t>
      </w:r>
      <w:hyperlink r:id="rId19" w:anchor="B2" w:history="1">
        <w:r w:rsidRPr="00D001F0">
          <w:rPr>
            <w:rFonts w:ascii="Times New Roman" w:eastAsia="Times New Roman" w:hAnsi="Times New Roman" w:cs="Times New Roman"/>
            <w:color w:val="642A8F"/>
            <w:sz w:val="20"/>
            <w:szCs w:val="20"/>
            <w:u w:val="single"/>
            <w:vertAlign w:val="superscript"/>
          </w:rPr>
          <w:t>2</w:t>
        </w:r>
      </w:hyperlink>
      <w:r w:rsidRPr="00D001F0">
        <w:rPr>
          <w:rFonts w:ascii="Times New Roman" w:eastAsia="Times New Roman" w:hAnsi="Times New Roman" w:cs="Times New Roman"/>
          <w:color w:val="000000"/>
          <w:sz w:val="24"/>
          <w:szCs w:val="24"/>
        </w:rPr>
        <w:t> As an adjunct to surgical procedures to facilitate mass transport of liquids from the body, closed-suction drainage systems have been widely used. In the early 1990s, NPWT assumed a more standardized configuration, which was commercialized as Vacuum-Assisted Closure (VAC</w:t>
      </w:r>
      <w:r w:rsidRPr="00D001F0">
        <w:rPr>
          <w:rFonts w:ascii="Times New Roman" w:eastAsia="Times New Roman" w:hAnsi="Times New Roman" w:cs="Times New Roman"/>
          <w:color w:val="000000"/>
          <w:sz w:val="20"/>
          <w:szCs w:val="20"/>
          <w:vertAlign w:val="superscript"/>
        </w:rPr>
        <w:t>®</w:t>
      </w:r>
      <w:r w:rsidRPr="00D001F0">
        <w:rPr>
          <w:rFonts w:ascii="Times New Roman" w:eastAsia="Times New Roman" w:hAnsi="Times New Roman" w:cs="Times New Roman"/>
          <w:color w:val="000000"/>
          <w:sz w:val="24"/>
          <w:szCs w:val="24"/>
        </w:rPr>
        <w:t>) by Kinetic Concepts, Inc. (KCI, San Antonio, TX). When Medicare first started reimbursing pumps in 2001, the VAC was the only pump that was covered. Starting in 2005, Medicare expanded its coverage to include several new pump models that are manufactured by other companies.</w:t>
      </w:r>
    </w:p>
    <w:p w:rsidR="00D001F0" w:rsidRPr="00D001F0" w:rsidRDefault="00D001F0" w:rsidP="00D001F0">
      <w:pPr>
        <w:spacing w:before="166" w:after="166" w:line="330" w:lineRule="atLeast"/>
        <w:rPr>
          <w:rFonts w:ascii="Times New Roman" w:eastAsia="Times New Roman" w:hAnsi="Times New Roman" w:cs="Times New Roman"/>
          <w:color w:val="000000"/>
          <w:sz w:val="24"/>
          <w:szCs w:val="24"/>
        </w:rPr>
      </w:pPr>
      <w:r w:rsidRPr="00D001F0">
        <w:rPr>
          <w:rFonts w:ascii="Times New Roman" w:eastAsia="Times New Roman" w:hAnsi="Times New Roman" w:cs="Times New Roman"/>
          <w:color w:val="000000"/>
          <w:sz w:val="24"/>
          <w:szCs w:val="24"/>
        </w:rPr>
        <w:t>Supported by a growing body of scientific evidence, NPWT is being increasingly used to treat a broader spectrum of chronic wounds.</w:t>
      </w:r>
      <w:hyperlink r:id="rId20" w:anchor="B3" w:history="1">
        <w:r w:rsidRPr="00D001F0">
          <w:rPr>
            <w:rFonts w:ascii="Times New Roman" w:eastAsia="Times New Roman" w:hAnsi="Times New Roman" w:cs="Times New Roman"/>
            <w:color w:val="642A8F"/>
            <w:sz w:val="20"/>
            <w:szCs w:val="20"/>
            <w:u w:val="single"/>
            <w:vertAlign w:val="superscript"/>
          </w:rPr>
          <w:t>3–6</w:t>
        </w:r>
      </w:hyperlink>
      <w:r w:rsidRPr="00D001F0">
        <w:rPr>
          <w:rFonts w:ascii="Times New Roman" w:eastAsia="Times New Roman" w:hAnsi="Times New Roman" w:cs="Times New Roman"/>
          <w:color w:val="000000"/>
          <w:sz w:val="24"/>
          <w:szCs w:val="24"/>
        </w:rPr>
        <w:t xml:space="preserve"> The use of NPWT under the right conditions is likely to provide improved outcomes and result in overall cost savings. </w:t>
      </w:r>
      <w:r w:rsidRPr="008262E4">
        <w:rPr>
          <w:rFonts w:ascii="Times New Roman" w:eastAsia="Times New Roman" w:hAnsi="Times New Roman" w:cs="Times New Roman"/>
          <w:color w:val="000000"/>
          <w:sz w:val="24"/>
          <w:szCs w:val="24"/>
          <w:highlight w:val="yellow"/>
        </w:rPr>
        <w:t>In 1999, it was estimated that an average 22.2-cm</w:t>
      </w:r>
      <w:r w:rsidRPr="008262E4">
        <w:rPr>
          <w:rFonts w:ascii="Times New Roman" w:eastAsia="Times New Roman" w:hAnsi="Times New Roman" w:cs="Times New Roman"/>
          <w:color w:val="000000"/>
          <w:sz w:val="20"/>
          <w:szCs w:val="20"/>
          <w:highlight w:val="yellow"/>
          <w:vertAlign w:val="superscript"/>
        </w:rPr>
        <w:t>2</w:t>
      </w:r>
      <w:r w:rsidRPr="008262E4">
        <w:rPr>
          <w:rFonts w:ascii="Times New Roman" w:eastAsia="Times New Roman" w:hAnsi="Times New Roman" w:cs="Times New Roman"/>
          <w:color w:val="000000"/>
          <w:sz w:val="24"/>
          <w:szCs w:val="24"/>
          <w:highlight w:val="yellow"/>
        </w:rPr>
        <w:t> wound takes 247 days to heal at a cost of $23,465. NPWT could bring down the healing time to 97 days at a cost of $14,546.</w:t>
      </w:r>
      <w:hyperlink r:id="rId21" w:anchor="B7" w:history="1">
        <w:r w:rsidRPr="008262E4">
          <w:rPr>
            <w:rFonts w:ascii="Times New Roman" w:eastAsia="Times New Roman" w:hAnsi="Times New Roman" w:cs="Times New Roman"/>
            <w:color w:val="642A8F"/>
            <w:sz w:val="20"/>
            <w:szCs w:val="20"/>
            <w:highlight w:val="yellow"/>
            <w:u w:val="single"/>
            <w:vertAlign w:val="superscript"/>
          </w:rPr>
          <w:t>7</w:t>
        </w:r>
      </w:hyperlink>
      <w:r w:rsidRPr="00D001F0">
        <w:rPr>
          <w:rFonts w:ascii="Times New Roman" w:eastAsia="Times New Roman" w:hAnsi="Times New Roman" w:cs="Times New Roman"/>
          <w:color w:val="000000"/>
          <w:sz w:val="24"/>
          <w:szCs w:val="24"/>
        </w:rPr>
        <w:t> The use of NPWT could lower the overall cost of wound care.</w:t>
      </w:r>
      <w:hyperlink r:id="rId22" w:anchor="B8" w:history="1">
        <w:r w:rsidRPr="00D001F0">
          <w:rPr>
            <w:rFonts w:ascii="Times New Roman" w:eastAsia="Times New Roman" w:hAnsi="Times New Roman" w:cs="Times New Roman"/>
            <w:color w:val="642A8F"/>
            <w:sz w:val="20"/>
            <w:szCs w:val="20"/>
            <w:u w:val="single"/>
            <w:vertAlign w:val="superscript"/>
          </w:rPr>
          <w:t>8–10</w:t>
        </w:r>
      </w:hyperlink>
      <w:r w:rsidRPr="00D001F0">
        <w:rPr>
          <w:rFonts w:ascii="Times New Roman" w:eastAsia="Times New Roman" w:hAnsi="Times New Roman" w:cs="Times New Roman"/>
          <w:color w:val="000000"/>
          <w:sz w:val="24"/>
          <w:szCs w:val="24"/>
        </w:rPr>
        <w:t> A review of the National Health Service agenda concluded that the use of NPWT may cut costs of chronic wound care as long as it is being used for the right types of wounds.</w:t>
      </w:r>
      <w:hyperlink r:id="rId23" w:anchor="B11" w:history="1">
        <w:r w:rsidRPr="00D001F0">
          <w:rPr>
            <w:rFonts w:ascii="Times New Roman" w:eastAsia="Times New Roman" w:hAnsi="Times New Roman" w:cs="Times New Roman"/>
            <w:color w:val="642A8F"/>
            <w:sz w:val="20"/>
            <w:szCs w:val="20"/>
            <w:u w:val="single"/>
            <w:vertAlign w:val="superscript"/>
          </w:rPr>
          <w:t>11</w:t>
        </w:r>
      </w:hyperlink>
      <w:r w:rsidRPr="00D001F0">
        <w:rPr>
          <w:rFonts w:ascii="Times New Roman" w:eastAsia="Times New Roman" w:hAnsi="Times New Roman" w:cs="Times New Roman"/>
          <w:color w:val="000000"/>
          <w:sz w:val="24"/>
          <w:szCs w:val="24"/>
        </w:rPr>
        <w:t> However, it also remains a fact that the cost of using NPWT is high and therefore a barrier to wider adoption especially in an environment of shrinking reimbursement.</w:t>
      </w:r>
      <w:hyperlink r:id="rId24" w:anchor="B6" w:history="1">
        <w:r w:rsidRPr="00D001F0">
          <w:rPr>
            <w:rFonts w:ascii="Times New Roman" w:eastAsia="Times New Roman" w:hAnsi="Times New Roman" w:cs="Times New Roman"/>
            <w:color w:val="642A8F"/>
            <w:sz w:val="20"/>
            <w:szCs w:val="20"/>
            <w:u w:val="single"/>
            <w:vertAlign w:val="superscript"/>
          </w:rPr>
          <w:t>6</w:t>
        </w:r>
      </w:hyperlink>
      <w:r w:rsidRPr="00D001F0">
        <w:rPr>
          <w:rFonts w:ascii="Times New Roman" w:eastAsia="Times New Roman" w:hAnsi="Times New Roman" w:cs="Times New Roman"/>
          <w:color w:val="000000"/>
          <w:sz w:val="20"/>
          <w:szCs w:val="20"/>
          <w:vertAlign w:val="superscript"/>
        </w:rPr>
        <w:t>,</w:t>
      </w:r>
      <w:hyperlink r:id="rId25" w:anchor="B12" w:history="1">
        <w:r w:rsidRPr="00D001F0">
          <w:rPr>
            <w:rFonts w:ascii="Times New Roman" w:eastAsia="Times New Roman" w:hAnsi="Times New Roman" w:cs="Times New Roman"/>
            <w:color w:val="642A8F"/>
            <w:sz w:val="20"/>
            <w:szCs w:val="20"/>
            <w:u w:val="single"/>
            <w:vertAlign w:val="superscript"/>
          </w:rPr>
          <w:t>12–14</w:t>
        </w:r>
      </w:hyperlink>
      <w:r w:rsidRPr="00D001F0">
        <w:rPr>
          <w:rFonts w:ascii="Times New Roman" w:eastAsia="Times New Roman" w:hAnsi="Times New Roman" w:cs="Times New Roman"/>
          <w:color w:val="000000"/>
          <w:sz w:val="24"/>
          <w:szCs w:val="24"/>
        </w:rPr>
        <w:t> Between 2001 and 2007, Medicare payments for NPWT pumps increased 583%, from $24 to $164 million. The Office of the Inspector General of the Department of Health and Human Services in the United States investigated reimbursements and reported that suppliers paid an average of $3,604 for the new pump models compared to Medicare's purchase price of $17,165.</w:t>
      </w:r>
      <w:hyperlink r:id="rId26" w:anchor="B15" w:history="1">
        <w:r w:rsidRPr="00D001F0">
          <w:rPr>
            <w:rFonts w:ascii="Times New Roman" w:eastAsia="Times New Roman" w:hAnsi="Times New Roman" w:cs="Times New Roman"/>
            <w:color w:val="642A8F"/>
            <w:sz w:val="20"/>
            <w:szCs w:val="20"/>
            <w:u w:val="single"/>
            <w:vertAlign w:val="superscript"/>
          </w:rPr>
          <w:t>15</w:t>
        </w:r>
      </w:hyperlink>
      <w:r w:rsidRPr="00D001F0">
        <w:rPr>
          <w:rFonts w:ascii="Times New Roman" w:eastAsia="Times New Roman" w:hAnsi="Times New Roman" w:cs="Times New Roman"/>
          <w:color w:val="000000"/>
          <w:sz w:val="24"/>
          <w:szCs w:val="24"/>
        </w:rPr>
        <w:t> NPWT, although effective to treat several wound types, is an expensive treatment. While low-cost negative pressure systems have come to the market,</w:t>
      </w:r>
      <w:hyperlink r:id="rId27" w:anchor="B16" w:history="1">
        <w:r w:rsidRPr="00D001F0">
          <w:rPr>
            <w:rFonts w:ascii="Times New Roman" w:eastAsia="Times New Roman" w:hAnsi="Times New Roman" w:cs="Times New Roman"/>
            <w:color w:val="642A8F"/>
            <w:sz w:val="20"/>
            <w:szCs w:val="20"/>
            <w:u w:val="single"/>
            <w:vertAlign w:val="superscript"/>
          </w:rPr>
          <w:t>16</w:t>
        </w:r>
      </w:hyperlink>
      <w:r w:rsidRPr="00D001F0">
        <w:rPr>
          <w:rFonts w:ascii="Times New Roman" w:eastAsia="Times New Roman" w:hAnsi="Times New Roman" w:cs="Times New Roman"/>
          <w:color w:val="000000"/>
          <w:sz w:val="20"/>
          <w:szCs w:val="20"/>
          <w:vertAlign w:val="superscript"/>
        </w:rPr>
        <w:t>,</w:t>
      </w:r>
      <w:hyperlink r:id="rId28" w:anchor="B17" w:history="1">
        <w:r w:rsidRPr="00D001F0">
          <w:rPr>
            <w:rFonts w:ascii="Times New Roman" w:eastAsia="Times New Roman" w:hAnsi="Times New Roman" w:cs="Times New Roman"/>
            <w:color w:val="642A8F"/>
            <w:sz w:val="20"/>
            <w:szCs w:val="20"/>
            <w:u w:val="single"/>
            <w:vertAlign w:val="superscript"/>
          </w:rPr>
          <w:t>17</w:t>
        </w:r>
      </w:hyperlink>
      <w:r w:rsidRPr="00D001F0">
        <w:rPr>
          <w:rFonts w:ascii="Times New Roman" w:eastAsia="Times New Roman" w:hAnsi="Times New Roman" w:cs="Times New Roman"/>
          <w:color w:val="000000"/>
          <w:sz w:val="24"/>
          <w:szCs w:val="24"/>
        </w:rPr>
        <w:t> their effectiveness remains to be proven through appropriate clinical trials.</w:t>
      </w:r>
      <w:hyperlink r:id="rId29" w:anchor="B17" w:history="1">
        <w:r w:rsidRPr="00D001F0">
          <w:rPr>
            <w:rFonts w:ascii="Times New Roman" w:eastAsia="Times New Roman" w:hAnsi="Times New Roman" w:cs="Times New Roman"/>
            <w:color w:val="642A8F"/>
            <w:sz w:val="20"/>
            <w:szCs w:val="20"/>
            <w:u w:val="single"/>
            <w:vertAlign w:val="superscript"/>
          </w:rPr>
          <w:t>17</w:t>
        </w:r>
      </w:hyperlink>
      <w:r w:rsidRPr="00D001F0">
        <w:rPr>
          <w:rFonts w:ascii="Times New Roman" w:eastAsia="Times New Roman" w:hAnsi="Times New Roman" w:cs="Times New Roman"/>
          <w:color w:val="000000"/>
          <w:sz w:val="24"/>
          <w:szCs w:val="24"/>
        </w:rPr>
        <w:t>Until then, the goal would be to try to utilize the established systems with measures to minimize the cost.</w:t>
      </w:r>
    </w:p>
    <w:p w:rsidR="00D001F0" w:rsidRPr="00D001F0" w:rsidRDefault="00D001F0" w:rsidP="00D001F0">
      <w:pPr>
        <w:spacing w:before="166" w:after="166" w:line="330" w:lineRule="atLeast"/>
        <w:rPr>
          <w:rFonts w:ascii="Times New Roman" w:eastAsia="Times New Roman" w:hAnsi="Times New Roman" w:cs="Times New Roman"/>
          <w:color w:val="000000"/>
          <w:sz w:val="24"/>
          <w:szCs w:val="24"/>
        </w:rPr>
      </w:pPr>
      <w:r w:rsidRPr="00D001F0">
        <w:rPr>
          <w:rFonts w:ascii="Times New Roman" w:eastAsia="Times New Roman" w:hAnsi="Times New Roman" w:cs="Times New Roman"/>
          <w:color w:val="000000"/>
          <w:sz w:val="24"/>
          <w:szCs w:val="24"/>
        </w:rPr>
        <w:t xml:space="preserve">In NPWT, a vacuum or controlled suction force is applied to a wound bed employing a closed drainage system. During such therapy, the wound is filled with gauze or foam as a filler to evenly distribute pressure to the wound bed. Next, the wound is sealed using an adhesive plastic drape, and the drain is connected to a vacuum pump. Using this setup, wound fluid is actively drained and collected in a canister. According to current standards, dressing changes are made thrice a week to avoid infection and other complications. This work is based on our previous observations </w:t>
      </w:r>
      <w:r w:rsidRPr="00D001F0">
        <w:rPr>
          <w:rFonts w:ascii="Times New Roman" w:eastAsia="Times New Roman" w:hAnsi="Times New Roman" w:cs="Times New Roman"/>
          <w:color w:val="000000"/>
          <w:sz w:val="24"/>
          <w:szCs w:val="24"/>
        </w:rPr>
        <w:lastRenderedPageBreak/>
        <w:t xml:space="preserve">demonstrating improved </w:t>
      </w:r>
      <w:proofErr w:type="spellStart"/>
      <w:r w:rsidRPr="00D001F0">
        <w:rPr>
          <w:rFonts w:ascii="Times New Roman" w:eastAsia="Times New Roman" w:hAnsi="Times New Roman" w:cs="Times New Roman"/>
          <w:color w:val="000000"/>
          <w:sz w:val="24"/>
          <w:szCs w:val="24"/>
        </w:rPr>
        <w:t>reepithelialization</w:t>
      </w:r>
      <w:proofErr w:type="spellEnd"/>
      <w:r w:rsidRPr="00D001F0">
        <w:rPr>
          <w:rFonts w:ascii="Times New Roman" w:eastAsia="Times New Roman" w:hAnsi="Times New Roman" w:cs="Times New Roman"/>
          <w:color w:val="000000"/>
          <w:sz w:val="24"/>
          <w:szCs w:val="24"/>
        </w:rPr>
        <w:t xml:space="preserve"> and </w:t>
      </w:r>
      <w:proofErr w:type="spellStart"/>
      <w:r w:rsidRPr="00D001F0">
        <w:rPr>
          <w:rFonts w:ascii="Times New Roman" w:eastAsia="Times New Roman" w:hAnsi="Times New Roman" w:cs="Times New Roman"/>
          <w:color w:val="000000"/>
          <w:sz w:val="24"/>
          <w:szCs w:val="24"/>
        </w:rPr>
        <w:t>antibiofilm</w:t>
      </w:r>
      <w:proofErr w:type="spellEnd"/>
      <w:r w:rsidRPr="00D001F0">
        <w:rPr>
          <w:rFonts w:ascii="Times New Roman" w:eastAsia="Times New Roman" w:hAnsi="Times New Roman" w:cs="Times New Roman"/>
          <w:color w:val="000000"/>
          <w:sz w:val="24"/>
          <w:szCs w:val="24"/>
        </w:rPr>
        <w:t xml:space="preserve"> properties of a wireless electroceutical dressing (WED).</w:t>
      </w:r>
      <w:hyperlink r:id="rId30" w:anchor="B18" w:history="1">
        <w:r w:rsidRPr="00D001F0">
          <w:rPr>
            <w:rFonts w:ascii="Times New Roman" w:eastAsia="Times New Roman" w:hAnsi="Times New Roman" w:cs="Times New Roman"/>
            <w:color w:val="642A8F"/>
            <w:sz w:val="20"/>
            <w:szCs w:val="20"/>
            <w:u w:val="single"/>
            <w:vertAlign w:val="superscript"/>
          </w:rPr>
          <w:t>18</w:t>
        </w:r>
      </w:hyperlink>
      <w:r w:rsidRPr="00D001F0">
        <w:rPr>
          <w:rFonts w:ascii="Times New Roman" w:eastAsia="Times New Roman" w:hAnsi="Times New Roman" w:cs="Times New Roman"/>
          <w:color w:val="000000"/>
          <w:sz w:val="20"/>
          <w:szCs w:val="20"/>
          <w:vertAlign w:val="superscript"/>
        </w:rPr>
        <w:t>,</w:t>
      </w:r>
      <w:hyperlink r:id="rId31" w:anchor="B19" w:history="1">
        <w:r w:rsidRPr="00D001F0">
          <w:rPr>
            <w:rFonts w:ascii="Times New Roman" w:eastAsia="Times New Roman" w:hAnsi="Times New Roman" w:cs="Times New Roman"/>
            <w:color w:val="642A8F"/>
            <w:sz w:val="20"/>
            <w:szCs w:val="20"/>
            <w:u w:val="single"/>
            <w:vertAlign w:val="superscript"/>
          </w:rPr>
          <w:t>19</w:t>
        </w:r>
      </w:hyperlink>
      <w:r w:rsidRPr="00D001F0">
        <w:rPr>
          <w:rFonts w:ascii="Times New Roman" w:eastAsia="Times New Roman" w:hAnsi="Times New Roman" w:cs="Times New Roman"/>
          <w:color w:val="000000"/>
          <w:sz w:val="24"/>
          <w:szCs w:val="24"/>
        </w:rPr>
        <w:t> In this work, we tested the hypothesis that the use of the bioelectric dressing in conjunction with NPWT would allow us to reduce the dressing change frequency from three to two per week resulting in a lower cost of care without any increased incidence of complication.</w:t>
      </w:r>
    </w:p>
    <w:p w:rsidR="00D001F0" w:rsidRPr="00D001F0" w:rsidRDefault="002B5DAF" w:rsidP="00D001F0">
      <w:pPr>
        <w:spacing w:after="0" w:line="330" w:lineRule="atLeast"/>
        <w:jc w:val="right"/>
        <w:rPr>
          <w:rFonts w:ascii="Arial" w:eastAsia="Times New Roman" w:hAnsi="Arial" w:cs="Arial"/>
          <w:color w:val="000000"/>
          <w:sz w:val="24"/>
          <w:szCs w:val="24"/>
        </w:rPr>
      </w:pPr>
      <w:hyperlink r:id="rId32" w:tooltip="Go to other sections in this page" w:history="1">
        <w:r w:rsidR="00D001F0" w:rsidRPr="00D001F0">
          <w:rPr>
            <w:rFonts w:ascii="Arial" w:eastAsia="Times New Roman" w:hAnsi="Arial" w:cs="Arial"/>
            <w:color w:val="642A8F"/>
            <w:sz w:val="24"/>
            <w:szCs w:val="24"/>
            <w:u w:val="single"/>
          </w:rPr>
          <w:t>Go to:</w:t>
        </w:r>
      </w:hyperlink>
    </w:p>
    <w:p w:rsidR="00D001F0" w:rsidRPr="00D001F0" w:rsidRDefault="00D001F0" w:rsidP="00D001F0">
      <w:pPr>
        <w:pBdr>
          <w:bottom w:val="single" w:sz="6" w:space="0" w:color="97B0C8"/>
        </w:pBdr>
        <w:spacing w:before="270" w:after="0" w:line="240" w:lineRule="auto"/>
        <w:outlineLvl w:val="1"/>
        <w:rPr>
          <w:rFonts w:ascii="Arial" w:eastAsia="Times New Roman" w:hAnsi="Arial" w:cs="Arial"/>
          <w:b/>
          <w:bCs/>
          <w:color w:val="985735"/>
          <w:sz w:val="24"/>
          <w:szCs w:val="24"/>
        </w:rPr>
      </w:pPr>
      <w:r w:rsidRPr="00D001F0">
        <w:rPr>
          <w:rFonts w:ascii="Arial" w:eastAsia="Times New Roman" w:hAnsi="Arial" w:cs="Arial"/>
          <w:b/>
          <w:bCs/>
          <w:color w:val="985735"/>
          <w:sz w:val="24"/>
          <w:szCs w:val="24"/>
        </w:rPr>
        <w:t>Clinical Problem Addressed</w:t>
      </w:r>
    </w:p>
    <w:p w:rsidR="00D001F0" w:rsidRPr="00D001F0" w:rsidRDefault="00D001F0" w:rsidP="00D001F0">
      <w:pPr>
        <w:spacing w:before="166" w:after="166" w:line="330" w:lineRule="atLeast"/>
        <w:rPr>
          <w:rFonts w:ascii="Times New Roman" w:eastAsia="Times New Roman" w:hAnsi="Times New Roman" w:cs="Times New Roman"/>
          <w:color w:val="000000"/>
          <w:sz w:val="24"/>
          <w:szCs w:val="24"/>
        </w:rPr>
      </w:pPr>
      <w:r w:rsidRPr="00D001F0">
        <w:rPr>
          <w:rFonts w:ascii="Times New Roman" w:eastAsia="Times New Roman" w:hAnsi="Times New Roman" w:cs="Times New Roman"/>
          <w:color w:val="000000"/>
          <w:sz w:val="24"/>
          <w:szCs w:val="24"/>
        </w:rPr>
        <w:t xml:space="preserve">NPWT is efficacious but cost-prohibitive in many cases. This work aimed at lowering the cost of NPWT wound care employing a low-cost WED technology with known </w:t>
      </w:r>
      <w:proofErr w:type="spellStart"/>
      <w:r w:rsidRPr="00D001F0">
        <w:rPr>
          <w:rFonts w:ascii="Times New Roman" w:eastAsia="Times New Roman" w:hAnsi="Times New Roman" w:cs="Times New Roman"/>
          <w:color w:val="000000"/>
          <w:sz w:val="24"/>
          <w:szCs w:val="24"/>
        </w:rPr>
        <w:t>prohealing</w:t>
      </w:r>
      <w:proofErr w:type="spellEnd"/>
      <w:r w:rsidRPr="00D001F0">
        <w:rPr>
          <w:rFonts w:ascii="Times New Roman" w:eastAsia="Times New Roman" w:hAnsi="Times New Roman" w:cs="Times New Roman"/>
          <w:color w:val="000000"/>
          <w:sz w:val="24"/>
          <w:szCs w:val="24"/>
        </w:rPr>
        <w:t xml:space="preserve"> and </w:t>
      </w:r>
      <w:proofErr w:type="spellStart"/>
      <w:r w:rsidRPr="00D001F0">
        <w:rPr>
          <w:rFonts w:ascii="Times New Roman" w:eastAsia="Times New Roman" w:hAnsi="Times New Roman" w:cs="Times New Roman"/>
          <w:color w:val="000000"/>
          <w:sz w:val="24"/>
          <w:szCs w:val="24"/>
        </w:rPr>
        <w:t>antibiofilm</w:t>
      </w:r>
      <w:proofErr w:type="spellEnd"/>
      <w:r w:rsidRPr="00D001F0">
        <w:rPr>
          <w:rFonts w:ascii="Times New Roman" w:eastAsia="Times New Roman" w:hAnsi="Times New Roman" w:cs="Times New Roman"/>
          <w:color w:val="000000"/>
          <w:sz w:val="24"/>
          <w:szCs w:val="24"/>
        </w:rPr>
        <w:t xml:space="preserve"> properties.</w:t>
      </w:r>
      <w:hyperlink r:id="rId33" w:anchor="B18" w:history="1">
        <w:r w:rsidRPr="00D001F0">
          <w:rPr>
            <w:rFonts w:ascii="Times New Roman" w:eastAsia="Times New Roman" w:hAnsi="Times New Roman" w:cs="Times New Roman"/>
            <w:color w:val="642A8F"/>
            <w:sz w:val="20"/>
            <w:szCs w:val="20"/>
            <w:u w:val="single"/>
            <w:vertAlign w:val="superscript"/>
          </w:rPr>
          <w:t>18</w:t>
        </w:r>
      </w:hyperlink>
      <w:r w:rsidRPr="00D001F0">
        <w:rPr>
          <w:rFonts w:ascii="Times New Roman" w:eastAsia="Times New Roman" w:hAnsi="Times New Roman" w:cs="Times New Roman"/>
          <w:color w:val="000000"/>
          <w:sz w:val="20"/>
          <w:szCs w:val="20"/>
          <w:vertAlign w:val="superscript"/>
        </w:rPr>
        <w:t>,</w:t>
      </w:r>
      <w:hyperlink r:id="rId34" w:anchor="B19" w:history="1">
        <w:r w:rsidRPr="00D001F0">
          <w:rPr>
            <w:rFonts w:ascii="Times New Roman" w:eastAsia="Times New Roman" w:hAnsi="Times New Roman" w:cs="Times New Roman"/>
            <w:color w:val="642A8F"/>
            <w:sz w:val="20"/>
            <w:szCs w:val="20"/>
            <w:u w:val="single"/>
            <w:vertAlign w:val="superscript"/>
          </w:rPr>
          <w:t>19</w:t>
        </w:r>
      </w:hyperlink>
    </w:p>
    <w:p w:rsidR="00D001F0" w:rsidRPr="00D001F0" w:rsidRDefault="002B5DAF" w:rsidP="00D001F0">
      <w:pPr>
        <w:spacing w:after="0" w:line="330" w:lineRule="atLeast"/>
        <w:jc w:val="right"/>
        <w:rPr>
          <w:rFonts w:ascii="Arial" w:eastAsia="Times New Roman" w:hAnsi="Arial" w:cs="Arial"/>
          <w:color w:val="000000"/>
          <w:sz w:val="24"/>
          <w:szCs w:val="24"/>
        </w:rPr>
      </w:pPr>
      <w:hyperlink r:id="rId35" w:tooltip="Go to other sections in this page" w:history="1">
        <w:r w:rsidR="00D001F0" w:rsidRPr="00D001F0">
          <w:rPr>
            <w:rFonts w:ascii="Arial" w:eastAsia="Times New Roman" w:hAnsi="Arial" w:cs="Arial"/>
            <w:color w:val="642A8F"/>
            <w:sz w:val="24"/>
            <w:szCs w:val="24"/>
            <w:u w:val="single"/>
          </w:rPr>
          <w:t>Go to:</w:t>
        </w:r>
      </w:hyperlink>
    </w:p>
    <w:p w:rsidR="00D001F0" w:rsidRPr="00D001F0" w:rsidRDefault="00D001F0" w:rsidP="00D001F0">
      <w:pPr>
        <w:pBdr>
          <w:bottom w:val="single" w:sz="6" w:space="0" w:color="97B0C8"/>
        </w:pBdr>
        <w:spacing w:before="270" w:after="0" w:line="240" w:lineRule="auto"/>
        <w:outlineLvl w:val="1"/>
        <w:rPr>
          <w:rFonts w:ascii="Arial" w:eastAsia="Times New Roman" w:hAnsi="Arial" w:cs="Arial"/>
          <w:b/>
          <w:bCs/>
          <w:color w:val="985735"/>
          <w:sz w:val="24"/>
          <w:szCs w:val="24"/>
        </w:rPr>
      </w:pPr>
      <w:r w:rsidRPr="00D001F0">
        <w:rPr>
          <w:rFonts w:ascii="Arial" w:eastAsia="Times New Roman" w:hAnsi="Arial" w:cs="Arial"/>
          <w:b/>
          <w:bCs/>
          <w:color w:val="985735"/>
          <w:sz w:val="24"/>
          <w:szCs w:val="24"/>
        </w:rPr>
        <w:t>Materials and Methods</w:t>
      </w:r>
    </w:p>
    <w:p w:rsidR="00D001F0" w:rsidRPr="00D001F0" w:rsidRDefault="00D001F0" w:rsidP="00D001F0">
      <w:pPr>
        <w:spacing w:before="308" w:after="154" w:line="240" w:lineRule="auto"/>
        <w:outlineLvl w:val="2"/>
        <w:rPr>
          <w:rFonts w:ascii="Arial" w:eastAsia="Times New Roman" w:hAnsi="Arial" w:cs="Arial"/>
          <w:b/>
          <w:bCs/>
          <w:color w:val="724128"/>
          <w:sz w:val="21"/>
          <w:szCs w:val="21"/>
        </w:rPr>
      </w:pPr>
      <w:r w:rsidRPr="00D001F0">
        <w:rPr>
          <w:rFonts w:ascii="Arial" w:eastAsia="Times New Roman" w:hAnsi="Arial" w:cs="Arial"/>
          <w:b/>
          <w:bCs/>
          <w:color w:val="724128"/>
          <w:sz w:val="21"/>
          <w:szCs w:val="21"/>
        </w:rPr>
        <w:t>Human subjects</w:t>
      </w:r>
    </w:p>
    <w:p w:rsidR="00D001F0" w:rsidRPr="00D001F0" w:rsidRDefault="00D001F0" w:rsidP="00D001F0">
      <w:pPr>
        <w:spacing w:before="166" w:after="166" w:line="330" w:lineRule="atLeast"/>
        <w:rPr>
          <w:rFonts w:ascii="Times New Roman" w:eastAsia="Times New Roman" w:hAnsi="Times New Roman" w:cs="Times New Roman"/>
          <w:color w:val="000000"/>
          <w:sz w:val="24"/>
          <w:szCs w:val="24"/>
        </w:rPr>
      </w:pPr>
      <w:r w:rsidRPr="00D001F0">
        <w:rPr>
          <w:rFonts w:ascii="Times New Roman" w:eastAsia="Times New Roman" w:hAnsi="Times New Roman" w:cs="Times New Roman"/>
          <w:color w:val="000000"/>
          <w:sz w:val="24"/>
          <w:szCs w:val="24"/>
        </w:rPr>
        <w:t>Human studies were approved by the Ohio State University (OSU) Institutional Review Board (IRB 2013H0028). The Declaration of Helsinki protocols was followed, and the patients gave their written informed consent. Subjects (</w:t>
      </w:r>
      <w:r w:rsidRPr="00D001F0">
        <w:rPr>
          <w:rFonts w:ascii="Times New Roman" w:eastAsia="Times New Roman" w:hAnsi="Times New Roman" w:cs="Times New Roman"/>
          <w:i/>
          <w:iCs/>
          <w:color w:val="000000"/>
          <w:sz w:val="24"/>
          <w:szCs w:val="24"/>
        </w:rPr>
        <w:t>n</w:t>
      </w:r>
      <w:r w:rsidRPr="00D001F0">
        <w:rPr>
          <w:rFonts w:ascii="Times New Roman" w:eastAsia="Times New Roman" w:hAnsi="Times New Roman" w:cs="Times New Roman"/>
          <w:color w:val="000000"/>
          <w:sz w:val="24"/>
          <w:szCs w:val="24"/>
        </w:rPr>
        <w:t>=30) participating in the study were patients who had undergone a surgery through the abdominal wall at the Ohio State University Comprehensive Wound Center clinics and assigned to NPWT as part of standard postoperative clinical care. Inclusion criteria were patients undergoing surgery through abdominal wall and those aged 18 years or older. Patients suffering from uncontrolled bleeding were excluded. Subject demographics are presented in </w:t>
      </w:r>
      <w:hyperlink r:id="rId36" w:tgtFrame="true" w:history="1">
        <w:r w:rsidRPr="00D001F0">
          <w:rPr>
            <w:rFonts w:ascii="Times New Roman" w:eastAsia="Times New Roman" w:hAnsi="Times New Roman" w:cs="Times New Roman"/>
            <w:color w:val="642A8F"/>
            <w:sz w:val="24"/>
            <w:szCs w:val="24"/>
            <w:u w:val="single"/>
          </w:rPr>
          <w:t>Table 1</w:t>
        </w:r>
      </w:hyperlink>
      <w:r w:rsidRPr="00D001F0">
        <w:rPr>
          <w:rFonts w:ascii="Times New Roman" w:eastAsia="Times New Roman" w:hAnsi="Times New Roman" w:cs="Times New Roman"/>
          <w:color w:val="000000"/>
          <w:sz w:val="24"/>
          <w:szCs w:val="24"/>
        </w:rPr>
        <w:t>.</w:t>
      </w:r>
    </w:p>
    <w:p w:rsidR="00D001F0" w:rsidRPr="00D001F0" w:rsidRDefault="00D001F0" w:rsidP="00D001F0">
      <w:pPr>
        <w:spacing w:after="0" w:line="330" w:lineRule="atLeast"/>
        <w:rPr>
          <w:rFonts w:ascii="Times New Roman" w:eastAsia="Times New Roman" w:hAnsi="Times New Roman" w:cs="Times New Roman"/>
          <w:color w:val="000000"/>
          <w:sz w:val="24"/>
          <w:szCs w:val="24"/>
        </w:rPr>
      </w:pPr>
      <w:r w:rsidRPr="00D001F0">
        <w:rPr>
          <w:rFonts w:ascii="Times New Roman" w:eastAsia="Times New Roman" w:hAnsi="Times New Roman" w:cs="Times New Roman"/>
          <w:noProof/>
          <w:color w:val="642A8F"/>
          <w:sz w:val="24"/>
          <w:szCs w:val="24"/>
        </w:rPr>
        <w:drawing>
          <wp:inline distT="0" distB="0" distL="0" distR="0">
            <wp:extent cx="1943100" cy="1327150"/>
            <wp:effectExtent l="0" t="0" r="0" b="6350"/>
            <wp:docPr id="11" name="Picture 11" descr="Table 1.">
              <a:hlinkClick xmlns:a="http://schemas.openxmlformats.org/drawingml/2006/main" r:id="rId36" tgtFrame="&quot;tabl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able 1.">
                      <a:hlinkClick r:id="rId36" tgtFrame="&quot;table&quot;"/>
                    </pic:cNvPr>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943100" cy="1327150"/>
                    </a:xfrm>
                    <a:prstGeom prst="rect">
                      <a:avLst/>
                    </a:prstGeom>
                    <a:noFill/>
                    <a:ln>
                      <a:noFill/>
                    </a:ln>
                  </pic:spPr>
                </pic:pic>
              </a:graphicData>
            </a:graphic>
          </wp:inline>
        </w:drawing>
      </w:r>
    </w:p>
    <w:p w:rsidR="00D001F0" w:rsidRPr="00D001F0" w:rsidRDefault="002B5DAF" w:rsidP="00D001F0">
      <w:pPr>
        <w:spacing w:after="0" w:line="330" w:lineRule="atLeast"/>
        <w:textAlignment w:val="top"/>
        <w:rPr>
          <w:rFonts w:ascii="Times New Roman" w:eastAsia="Times New Roman" w:hAnsi="Times New Roman" w:cs="Times New Roman"/>
          <w:color w:val="000000"/>
          <w:sz w:val="24"/>
          <w:szCs w:val="24"/>
        </w:rPr>
      </w:pPr>
      <w:hyperlink r:id="rId38" w:tgtFrame="table" w:history="1">
        <w:r w:rsidR="00D001F0" w:rsidRPr="00D001F0">
          <w:rPr>
            <w:rFonts w:ascii="Times New Roman" w:eastAsia="Times New Roman" w:hAnsi="Times New Roman" w:cs="Times New Roman"/>
            <w:color w:val="642A8F"/>
            <w:sz w:val="24"/>
            <w:szCs w:val="24"/>
            <w:u w:val="single"/>
          </w:rPr>
          <w:t>Table 1.</w:t>
        </w:r>
      </w:hyperlink>
    </w:p>
    <w:p w:rsidR="00D001F0" w:rsidRPr="00D001F0" w:rsidRDefault="00D001F0" w:rsidP="00D001F0">
      <w:pPr>
        <w:spacing w:line="330" w:lineRule="atLeast"/>
        <w:textAlignment w:val="top"/>
        <w:rPr>
          <w:rFonts w:ascii="Times New Roman" w:eastAsia="Times New Roman" w:hAnsi="Times New Roman" w:cs="Times New Roman"/>
          <w:color w:val="000000"/>
          <w:sz w:val="24"/>
          <w:szCs w:val="24"/>
        </w:rPr>
      </w:pPr>
      <w:r w:rsidRPr="00D001F0">
        <w:rPr>
          <w:rFonts w:ascii="Times New Roman" w:eastAsia="Times New Roman" w:hAnsi="Times New Roman" w:cs="Times New Roman"/>
          <w:color w:val="000000"/>
          <w:sz w:val="24"/>
          <w:szCs w:val="24"/>
        </w:rPr>
        <w:t>Subject Demographics</w:t>
      </w:r>
    </w:p>
    <w:p w:rsidR="00D001F0" w:rsidRPr="00D001F0" w:rsidRDefault="00D001F0" w:rsidP="00D001F0">
      <w:pPr>
        <w:spacing w:before="166" w:after="166" w:line="330" w:lineRule="atLeast"/>
        <w:rPr>
          <w:rFonts w:ascii="Times New Roman" w:eastAsia="Times New Roman" w:hAnsi="Times New Roman" w:cs="Times New Roman"/>
          <w:color w:val="000000"/>
          <w:sz w:val="24"/>
          <w:szCs w:val="24"/>
        </w:rPr>
      </w:pPr>
      <w:r w:rsidRPr="00D001F0">
        <w:rPr>
          <w:rFonts w:ascii="Times New Roman" w:eastAsia="Times New Roman" w:hAnsi="Times New Roman" w:cs="Times New Roman"/>
          <w:color w:val="000000"/>
          <w:sz w:val="24"/>
          <w:szCs w:val="24"/>
        </w:rPr>
        <w:t xml:space="preserve">NPWT involves four major components: (i) a filler material (usually a sponge) placed on the wound; (ii) a semipermeable dressing to isolate the wound environment and allow the vacuum system to transmit </w:t>
      </w:r>
      <w:proofErr w:type="spellStart"/>
      <w:r w:rsidRPr="00D001F0">
        <w:rPr>
          <w:rFonts w:ascii="Times New Roman" w:eastAsia="Times New Roman" w:hAnsi="Times New Roman" w:cs="Times New Roman"/>
          <w:color w:val="000000"/>
          <w:sz w:val="24"/>
          <w:szCs w:val="24"/>
        </w:rPr>
        <w:t>subatmospheric</w:t>
      </w:r>
      <w:proofErr w:type="spellEnd"/>
      <w:r w:rsidRPr="00D001F0">
        <w:rPr>
          <w:rFonts w:ascii="Times New Roman" w:eastAsia="Times New Roman" w:hAnsi="Times New Roman" w:cs="Times New Roman"/>
          <w:color w:val="000000"/>
          <w:sz w:val="24"/>
          <w:szCs w:val="24"/>
        </w:rPr>
        <w:t xml:space="preserve"> pressure onto the wound surface; (iii) a connecting tube; and (iv) a vacuum system. A fluid-collecting canister is also incorporated with the device. When the canister is full, an alarm sounds and alerts the clinicians to potential bleeding problems.</w:t>
      </w:r>
      <w:hyperlink r:id="rId39" w:anchor="B20" w:history="1">
        <w:r w:rsidRPr="00D001F0">
          <w:rPr>
            <w:rFonts w:ascii="Times New Roman" w:eastAsia="Times New Roman" w:hAnsi="Times New Roman" w:cs="Times New Roman"/>
            <w:color w:val="642A8F"/>
            <w:sz w:val="20"/>
            <w:szCs w:val="20"/>
            <w:u w:val="single"/>
            <w:vertAlign w:val="superscript"/>
          </w:rPr>
          <w:t>20</w:t>
        </w:r>
      </w:hyperlink>
      <w:r w:rsidRPr="00D001F0">
        <w:rPr>
          <w:rFonts w:ascii="Times New Roman" w:eastAsia="Times New Roman" w:hAnsi="Times New Roman" w:cs="Times New Roman"/>
          <w:color w:val="000000"/>
          <w:sz w:val="24"/>
          <w:szCs w:val="24"/>
        </w:rPr>
        <w:t> </w:t>
      </w:r>
      <w:r w:rsidRPr="002E5617">
        <w:rPr>
          <w:rFonts w:ascii="Times New Roman" w:eastAsia="Times New Roman" w:hAnsi="Times New Roman" w:cs="Times New Roman"/>
          <w:color w:val="000000"/>
          <w:sz w:val="24"/>
          <w:szCs w:val="24"/>
          <w:highlight w:val="yellow"/>
        </w:rPr>
        <w:t xml:space="preserve">WED is a bioelectric wound care dressing. It is a polyester cloth printed with silver and zinc dots and is applied on the dressing surface in a dot matrix pattern, creating multiple </w:t>
      </w:r>
      <w:proofErr w:type="spellStart"/>
      <w:r w:rsidRPr="002E5617">
        <w:rPr>
          <w:rFonts w:ascii="Times New Roman" w:eastAsia="Times New Roman" w:hAnsi="Times New Roman" w:cs="Times New Roman"/>
          <w:color w:val="000000"/>
          <w:sz w:val="24"/>
          <w:szCs w:val="24"/>
          <w:highlight w:val="yellow"/>
        </w:rPr>
        <w:t>microbatteries</w:t>
      </w:r>
      <w:proofErr w:type="spellEnd"/>
      <w:r w:rsidRPr="002E5617">
        <w:rPr>
          <w:rFonts w:ascii="Times New Roman" w:eastAsia="Times New Roman" w:hAnsi="Times New Roman" w:cs="Times New Roman"/>
          <w:color w:val="000000"/>
          <w:sz w:val="24"/>
          <w:szCs w:val="24"/>
          <w:highlight w:val="yellow"/>
        </w:rPr>
        <w:t xml:space="preserve">. In the presence of moisture, low-level </w:t>
      </w:r>
      <w:proofErr w:type="spellStart"/>
      <w:r w:rsidRPr="002E5617">
        <w:rPr>
          <w:rFonts w:ascii="Times New Roman" w:eastAsia="Times New Roman" w:hAnsi="Times New Roman" w:cs="Times New Roman"/>
          <w:color w:val="000000"/>
          <w:sz w:val="24"/>
          <w:szCs w:val="24"/>
          <w:highlight w:val="yellow"/>
        </w:rPr>
        <w:t>microcurrents</w:t>
      </w:r>
      <w:proofErr w:type="spellEnd"/>
      <w:r w:rsidRPr="002E5617">
        <w:rPr>
          <w:rFonts w:ascii="Times New Roman" w:eastAsia="Times New Roman" w:hAnsi="Times New Roman" w:cs="Times New Roman"/>
          <w:color w:val="000000"/>
          <w:sz w:val="24"/>
          <w:szCs w:val="24"/>
          <w:highlight w:val="yellow"/>
        </w:rPr>
        <w:t xml:space="preserve"> are generated at the device surface.</w:t>
      </w:r>
      <w:hyperlink r:id="rId40" w:anchor="B18" w:history="1">
        <w:r w:rsidRPr="002E5617">
          <w:rPr>
            <w:rFonts w:ascii="Times New Roman" w:eastAsia="Times New Roman" w:hAnsi="Times New Roman" w:cs="Times New Roman"/>
            <w:color w:val="642A8F"/>
            <w:sz w:val="20"/>
            <w:szCs w:val="20"/>
            <w:highlight w:val="yellow"/>
            <w:u w:val="single"/>
            <w:vertAlign w:val="superscript"/>
          </w:rPr>
          <w:t>18</w:t>
        </w:r>
      </w:hyperlink>
    </w:p>
    <w:p w:rsidR="00D001F0" w:rsidRPr="00D001F0" w:rsidRDefault="00D001F0" w:rsidP="00D001F0">
      <w:pPr>
        <w:spacing w:before="308" w:after="154" w:line="240" w:lineRule="auto"/>
        <w:outlineLvl w:val="2"/>
        <w:rPr>
          <w:rFonts w:ascii="Arial" w:eastAsia="Times New Roman" w:hAnsi="Arial" w:cs="Arial"/>
          <w:b/>
          <w:bCs/>
          <w:color w:val="724128"/>
          <w:sz w:val="21"/>
          <w:szCs w:val="21"/>
        </w:rPr>
      </w:pPr>
      <w:r w:rsidRPr="00D001F0">
        <w:rPr>
          <w:rFonts w:ascii="Arial" w:eastAsia="Times New Roman" w:hAnsi="Arial" w:cs="Arial"/>
          <w:b/>
          <w:bCs/>
          <w:color w:val="724128"/>
          <w:sz w:val="21"/>
          <w:szCs w:val="21"/>
        </w:rPr>
        <w:lastRenderedPageBreak/>
        <w:t>Study design</w:t>
      </w:r>
    </w:p>
    <w:p w:rsidR="00D001F0" w:rsidRPr="00D001F0" w:rsidRDefault="00D001F0" w:rsidP="00D001F0">
      <w:pPr>
        <w:spacing w:before="166" w:after="166" w:line="330" w:lineRule="atLeast"/>
        <w:rPr>
          <w:rFonts w:ascii="Times New Roman" w:eastAsia="Times New Roman" w:hAnsi="Times New Roman" w:cs="Times New Roman"/>
          <w:color w:val="000000"/>
          <w:sz w:val="24"/>
          <w:szCs w:val="24"/>
        </w:rPr>
      </w:pPr>
      <w:r w:rsidRPr="00D001F0">
        <w:rPr>
          <w:rFonts w:ascii="Times New Roman" w:eastAsia="Times New Roman" w:hAnsi="Times New Roman" w:cs="Times New Roman"/>
          <w:color w:val="000000"/>
          <w:sz w:val="24"/>
          <w:szCs w:val="24"/>
        </w:rPr>
        <w:t>In this randomized trial, patients were divided into two groups: (i) the control group received the standard of care NPWT and (ii) the test group received NPWT with standard of care where the WED was used as an interface layer to the wound care protocol. The following wound outcomes were assessed: wound area and pain medications used were also recorded during each dressing change. Dressing change was performed thrice during the 5-day NPWT according to the standard of care for the control group. For the test group, dressing change included the use of WED and was limited to twice during the 5-day NPWT. The surgical follow-up was performed by a surgeon, as indicated in the photographs. All but patient no. 28 received VAC (KCI) as NPWT, whereas patient no. 28 received Galaxy</w:t>
      </w:r>
      <w:r w:rsidRPr="00D001F0">
        <w:rPr>
          <w:rFonts w:ascii="Times New Roman" w:eastAsia="Times New Roman" w:hAnsi="Times New Roman" w:cs="Times New Roman"/>
          <w:color w:val="000000"/>
          <w:sz w:val="20"/>
          <w:szCs w:val="20"/>
          <w:vertAlign w:val="superscript"/>
        </w:rPr>
        <w:t>®</w:t>
      </w:r>
      <w:r w:rsidRPr="00D001F0">
        <w:rPr>
          <w:rFonts w:ascii="Times New Roman" w:eastAsia="Times New Roman" w:hAnsi="Times New Roman" w:cs="Times New Roman"/>
          <w:color w:val="000000"/>
          <w:sz w:val="24"/>
          <w:szCs w:val="24"/>
        </w:rPr>
        <w:t> NPWT.</w:t>
      </w:r>
    </w:p>
    <w:p w:rsidR="00D001F0" w:rsidRPr="00D001F0" w:rsidRDefault="00D001F0" w:rsidP="00D001F0">
      <w:pPr>
        <w:spacing w:before="308" w:after="154" w:line="240" w:lineRule="auto"/>
        <w:outlineLvl w:val="2"/>
        <w:rPr>
          <w:rFonts w:ascii="Arial" w:eastAsia="Times New Roman" w:hAnsi="Arial" w:cs="Arial"/>
          <w:b/>
          <w:bCs/>
          <w:color w:val="724128"/>
          <w:sz w:val="21"/>
          <w:szCs w:val="21"/>
        </w:rPr>
      </w:pPr>
      <w:r w:rsidRPr="00D001F0">
        <w:rPr>
          <w:rFonts w:ascii="Arial" w:eastAsia="Times New Roman" w:hAnsi="Arial" w:cs="Arial"/>
          <w:b/>
          <w:bCs/>
          <w:color w:val="724128"/>
          <w:sz w:val="21"/>
          <w:szCs w:val="21"/>
        </w:rPr>
        <w:t>Wound volume measurements</w:t>
      </w:r>
    </w:p>
    <w:p w:rsidR="00D001F0" w:rsidRPr="00D001F0" w:rsidRDefault="00D001F0" w:rsidP="00D001F0">
      <w:pPr>
        <w:spacing w:before="166" w:after="166" w:line="330" w:lineRule="atLeast"/>
        <w:rPr>
          <w:rFonts w:ascii="Times New Roman" w:eastAsia="Times New Roman" w:hAnsi="Times New Roman" w:cs="Times New Roman"/>
          <w:color w:val="000000"/>
          <w:sz w:val="24"/>
          <w:szCs w:val="24"/>
        </w:rPr>
      </w:pPr>
      <w:r w:rsidRPr="00D001F0">
        <w:rPr>
          <w:rFonts w:ascii="Times New Roman" w:eastAsia="Times New Roman" w:hAnsi="Times New Roman" w:cs="Times New Roman"/>
          <w:color w:val="000000"/>
          <w:sz w:val="24"/>
          <w:szCs w:val="24"/>
        </w:rPr>
        <w:t>The wound volume, in cm</w:t>
      </w:r>
      <w:r w:rsidRPr="00D001F0">
        <w:rPr>
          <w:rFonts w:ascii="Times New Roman" w:eastAsia="Times New Roman" w:hAnsi="Times New Roman" w:cs="Times New Roman"/>
          <w:color w:val="000000"/>
          <w:sz w:val="20"/>
          <w:szCs w:val="20"/>
          <w:vertAlign w:val="superscript"/>
        </w:rPr>
        <w:t>3</w:t>
      </w:r>
      <w:r w:rsidRPr="00D001F0">
        <w:rPr>
          <w:rFonts w:ascii="Times New Roman" w:eastAsia="Times New Roman" w:hAnsi="Times New Roman" w:cs="Times New Roman"/>
          <w:color w:val="000000"/>
          <w:sz w:val="24"/>
          <w:szCs w:val="24"/>
        </w:rPr>
        <w:t>, was calculated from the wound surface area, and the depth was recorded using the standard clinical practice.</w:t>
      </w:r>
      <w:hyperlink r:id="rId41" w:anchor="B21" w:history="1">
        <w:r w:rsidRPr="00D001F0">
          <w:rPr>
            <w:rFonts w:ascii="Times New Roman" w:eastAsia="Times New Roman" w:hAnsi="Times New Roman" w:cs="Times New Roman"/>
            <w:color w:val="642A8F"/>
            <w:sz w:val="20"/>
            <w:szCs w:val="20"/>
            <w:u w:val="single"/>
            <w:vertAlign w:val="superscript"/>
          </w:rPr>
          <w:t>21</w:t>
        </w:r>
      </w:hyperlink>
    </w:p>
    <w:p w:rsidR="00D001F0" w:rsidRPr="00D001F0" w:rsidRDefault="00D001F0" w:rsidP="00D001F0">
      <w:pPr>
        <w:spacing w:before="308" w:after="154" w:line="240" w:lineRule="auto"/>
        <w:outlineLvl w:val="2"/>
        <w:rPr>
          <w:rFonts w:ascii="Arial" w:eastAsia="Times New Roman" w:hAnsi="Arial" w:cs="Arial"/>
          <w:b/>
          <w:bCs/>
          <w:color w:val="724128"/>
          <w:sz w:val="21"/>
          <w:szCs w:val="21"/>
        </w:rPr>
      </w:pPr>
      <w:r w:rsidRPr="00D001F0">
        <w:rPr>
          <w:rFonts w:ascii="Arial" w:eastAsia="Times New Roman" w:hAnsi="Arial" w:cs="Arial"/>
          <w:b/>
          <w:bCs/>
          <w:color w:val="724128"/>
          <w:sz w:val="21"/>
          <w:szCs w:val="21"/>
        </w:rPr>
        <w:t>Cost of care</w:t>
      </w:r>
    </w:p>
    <w:p w:rsidR="00D001F0" w:rsidRPr="00D001F0" w:rsidRDefault="00D001F0" w:rsidP="00D001F0">
      <w:pPr>
        <w:spacing w:before="166" w:after="166" w:line="330" w:lineRule="atLeast"/>
        <w:rPr>
          <w:rFonts w:ascii="Times New Roman" w:eastAsia="Times New Roman" w:hAnsi="Times New Roman" w:cs="Times New Roman"/>
          <w:color w:val="000000"/>
          <w:sz w:val="24"/>
          <w:szCs w:val="24"/>
        </w:rPr>
      </w:pPr>
      <w:r w:rsidRPr="00D001F0">
        <w:rPr>
          <w:rFonts w:ascii="Times New Roman" w:eastAsia="Times New Roman" w:hAnsi="Times New Roman" w:cs="Times New Roman"/>
          <w:color w:val="000000"/>
          <w:sz w:val="24"/>
          <w:szCs w:val="24"/>
        </w:rPr>
        <w:t>It has been recommended that when determining wound healing strategies, cost decisions should be based on the total cost and not on the individual product cost when using an advanced technology as part of the overall treatment plan.</w:t>
      </w:r>
      <w:hyperlink r:id="rId42" w:anchor="B22" w:history="1">
        <w:r w:rsidRPr="00D001F0">
          <w:rPr>
            <w:rFonts w:ascii="Times New Roman" w:eastAsia="Times New Roman" w:hAnsi="Times New Roman" w:cs="Times New Roman"/>
            <w:color w:val="642A8F"/>
            <w:sz w:val="20"/>
            <w:szCs w:val="20"/>
            <w:u w:val="single"/>
            <w:vertAlign w:val="superscript"/>
          </w:rPr>
          <w:t>22</w:t>
        </w:r>
      </w:hyperlink>
      <w:r w:rsidRPr="00D001F0">
        <w:rPr>
          <w:rFonts w:ascii="Times New Roman" w:eastAsia="Times New Roman" w:hAnsi="Times New Roman" w:cs="Times New Roman"/>
          <w:color w:val="000000"/>
          <w:sz w:val="24"/>
          <w:szCs w:val="24"/>
        </w:rPr>
        <w:t> The following costs are taken into account for calculating the total cost: pain medication (provided by the clinic pharmacy), NPWT rental and supplies (Canister and sponge), nursing time, and the cost of WED where applicable (test group).</w:t>
      </w:r>
    </w:p>
    <w:p w:rsidR="00D001F0" w:rsidRPr="00D001F0" w:rsidRDefault="00D001F0" w:rsidP="00D001F0">
      <w:pPr>
        <w:spacing w:before="308" w:after="154" w:line="240" w:lineRule="auto"/>
        <w:outlineLvl w:val="2"/>
        <w:rPr>
          <w:rFonts w:ascii="Arial" w:eastAsia="Times New Roman" w:hAnsi="Arial" w:cs="Arial"/>
          <w:b/>
          <w:bCs/>
          <w:color w:val="724128"/>
          <w:sz w:val="21"/>
          <w:szCs w:val="21"/>
        </w:rPr>
      </w:pPr>
      <w:r w:rsidRPr="00D001F0">
        <w:rPr>
          <w:rFonts w:ascii="Arial" w:eastAsia="Times New Roman" w:hAnsi="Arial" w:cs="Arial"/>
          <w:b/>
          <w:bCs/>
          <w:color w:val="724128"/>
          <w:sz w:val="21"/>
          <w:szCs w:val="21"/>
        </w:rPr>
        <w:t>Wound culture</w:t>
      </w:r>
    </w:p>
    <w:p w:rsidR="00D001F0" w:rsidRPr="00D001F0" w:rsidRDefault="00D001F0" w:rsidP="00D001F0">
      <w:pPr>
        <w:spacing w:before="166" w:after="166" w:line="330" w:lineRule="atLeast"/>
        <w:rPr>
          <w:rFonts w:ascii="Times New Roman" w:eastAsia="Times New Roman" w:hAnsi="Times New Roman" w:cs="Times New Roman"/>
          <w:color w:val="000000"/>
          <w:sz w:val="24"/>
          <w:szCs w:val="24"/>
        </w:rPr>
      </w:pPr>
      <w:r w:rsidRPr="00D001F0">
        <w:rPr>
          <w:rFonts w:ascii="Times New Roman" w:eastAsia="Times New Roman" w:hAnsi="Times New Roman" w:cs="Times New Roman"/>
          <w:color w:val="000000"/>
          <w:sz w:val="24"/>
          <w:szCs w:val="24"/>
        </w:rPr>
        <w:t xml:space="preserve">Wound cultures were done at the Ohio State University </w:t>
      </w:r>
      <w:proofErr w:type="spellStart"/>
      <w:r w:rsidRPr="00D001F0">
        <w:rPr>
          <w:rFonts w:ascii="Times New Roman" w:eastAsia="Times New Roman" w:hAnsi="Times New Roman" w:cs="Times New Roman"/>
          <w:color w:val="000000"/>
          <w:sz w:val="24"/>
          <w:szCs w:val="24"/>
        </w:rPr>
        <w:t>Wexner</w:t>
      </w:r>
      <w:proofErr w:type="spellEnd"/>
      <w:r w:rsidRPr="00D001F0">
        <w:rPr>
          <w:rFonts w:ascii="Times New Roman" w:eastAsia="Times New Roman" w:hAnsi="Times New Roman" w:cs="Times New Roman"/>
          <w:color w:val="000000"/>
          <w:sz w:val="24"/>
          <w:szCs w:val="24"/>
        </w:rPr>
        <w:t xml:space="preserve"> Medical Center clinical microbiology laboratory using standard culture procedures. In brief, wound specimens were plated on selective media for culture and examinations.</w:t>
      </w:r>
      <w:hyperlink r:id="rId43" w:anchor="B23" w:history="1">
        <w:r w:rsidRPr="00D001F0">
          <w:rPr>
            <w:rFonts w:ascii="Times New Roman" w:eastAsia="Times New Roman" w:hAnsi="Times New Roman" w:cs="Times New Roman"/>
            <w:color w:val="642A8F"/>
            <w:sz w:val="20"/>
            <w:szCs w:val="20"/>
            <w:u w:val="single"/>
            <w:vertAlign w:val="superscript"/>
          </w:rPr>
          <w:t>23</w:t>
        </w:r>
      </w:hyperlink>
    </w:p>
    <w:p w:rsidR="00D001F0" w:rsidRPr="00D001F0" w:rsidRDefault="00D001F0" w:rsidP="00D001F0">
      <w:pPr>
        <w:spacing w:before="308" w:after="154" w:line="240" w:lineRule="auto"/>
        <w:outlineLvl w:val="2"/>
        <w:rPr>
          <w:rFonts w:ascii="Arial" w:eastAsia="Times New Roman" w:hAnsi="Arial" w:cs="Arial"/>
          <w:b/>
          <w:bCs/>
          <w:color w:val="724128"/>
          <w:sz w:val="21"/>
          <w:szCs w:val="21"/>
        </w:rPr>
      </w:pPr>
      <w:r w:rsidRPr="00D001F0">
        <w:rPr>
          <w:rFonts w:ascii="Arial" w:eastAsia="Times New Roman" w:hAnsi="Arial" w:cs="Arial"/>
          <w:b/>
          <w:bCs/>
          <w:color w:val="724128"/>
          <w:sz w:val="21"/>
          <w:szCs w:val="21"/>
        </w:rPr>
        <w:t>Statistics</w:t>
      </w:r>
    </w:p>
    <w:p w:rsidR="00D001F0" w:rsidRPr="00D001F0" w:rsidRDefault="00D001F0" w:rsidP="00D001F0">
      <w:pPr>
        <w:spacing w:before="166" w:after="166" w:line="330" w:lineRule="atLeast"/>
        <w:rPr>
          <w:rFonts w:ascii="Times New Roman" w:eastAsia="Times New Roman" w:hAnsi="Times New Roman" w:cs="Times New Roman"/>
          <w:color w:val="000000"/>
          <w:sz w:val="24"/>
          <w:szCs w:val="24"/>
        </w:rPr>
      </w:pPr>
      <w:r w:rsidRPr="00D001F0">
        <w:rPr>
          <w:rFonts w:ascii="Times New Roman" w:eastAsia="Times New Roman" w:hAnsi="Times New Roman" w:cs="Times New Roman"/>
          <w:color w:val="000000"/>
          <w:sz w:val="24"/>
          <w:szCs w:val="24"/>
        </w:rPr>
        <w:t xml:space="preserve">Data are reported as </w:t>
      </w:r>
      <w:proofErr w:type="spellStart"/>
      <w:r w:rsidRPr="00D001F0">
        <w:rPr>
          <w:rFonts w:ascii="Times New Roman" w:eastAsia="Times New Roman" w:hAnsi="Times New Roman" w:cs="Times New Roman"/>
          <w:color w:val="000000"/>
          <w:sz w:val="24"/>
          <w:szCs w:val="24"/>
        </w:rPr>
        <w:t>mean±SEM</w:t>
      </w:r>
      <w:proofErr w:type="spellEnd"/>
      <w:r w:rsidRPr="00D001F0">
        <w:rPr>
          <w:rFonts w:ascii="Times New Roman" w:eastAsia="Times New Roman" w:hAnsi="Times New Roman" w:cs="Times New Roman"/>
          <w:color w:val="000000"/>
          <w:sz w:val="24"/>
          <w:szCs w:val="24"/>
        </w:rPr>
        <w:t xml:space="preserve"> (</w:t>
      </w:r>
      <w:r w:rsidRPr="00D001F0">
        <w:rPr>
          <w:rFonts w:ascii="Times New Roman" w:eastAsia="Times New Roman" w:hAnsi="Times New Roman" w:cs="Times New Roman"/>
          <w:i/>
          <w:iCs/>
          <w:color w:val="000000"/>
          <w:sz w:val="24"/>
          <w:szCs w:val="24"/>
        </w:rPr>
        <w:t>n</w:t>
      </w:r>
      <w:r w:rsidRPr="00D001F0">
        <w:rPr>
          <w:rFonts w:ascii="Times New Roman" w:eastAsia="Times New Roman" w:hAnsi="Times New Roman" w:cs="Times New Roman"/>
          <w:color w:val="000000"/>
          <w:sz w:val="24"/>
          <w:szCs w:val="24"/>
        </w:rPr>
        <w:t>=15). The data were first checked for normality, and the comparison between the control and test groups was done using the Student's </w:t>
      </w:r>
      <w:r w:rsidRPr="00D001F0">
        <w:rPr>
          <w:rFonts w:ascii="Times New Roman" w:eastAsia="Times New Roman" w:hAnsi="Times New Roman" w:cs="Times New Roman"/>
          <w:i/>
          <w:iCs/>
          <w:color w:val="000000"/>
          <w:sz w:val="24"/>
          <w:szCs w:val="24"/>
        </w:rPr>
        <w:t>t</w:t>
      </w:r>
      <w:r w:rsidRPr="00D001F0">
        <w:rPr>
          <w:rFonts w:ascii="Times New Roman" w:eastAsia="Times New Roman" w:hAnsi="Times New Roman" w:cs="Times New Roman"/>
          <w:color w:val="000000"/>
          <w:sz w:val="24"/>
          <w:szCs w:val="24"/>
        </w:rPr>
        <w:t>-test (two-tailed). The significance level for this study was set at 0.05.</w:t>
      </w:r>
    </w:p>
    <w:p w:rsidR="00D001F0" w:rsidRPr="00D001F0" w:rsidRDefault="002B5DAF" w:rsidP="00D001F0">
      <w:pPr>
        <w:spacing w:after="0" w:line="330" w:lineRule="atLeast"/>
        <w:jc w:val="right"/>
        <w:rPr>
          <w:rFonts w:ascii="Arial" w:eastAsia="Times New Roman" w:hAnsi="Arial" w:cs="Arial"/>
          <w:color w:val="000000"/>
          <w:sz w:val="24"/>
          <w:szCs w:val="24"/>
        </w:rPr>
      </w:pPr>
      <w:hyperlink r:id="rId44" w:tooltip="Go to other sections in this page" w:history="1">
        <w:r w:rsidR="00D001F0" w:rsidRPr="00D001F0">
          <w:rPr>
            <w:rFonts w:ascii="Arial" w:eastAsia="Times New Roman" w:hAnsi="Arial" w:cs="Arial"/>
            <w:color w:val="642A8F"/>
            <w:sz w:val="24"/>
            <w:szCs w:val="24"/>
            <w:u w:val="single"/>
          </w:rPr>
          <w:t>Go to:</w:t>
        </w:r>
      </w:hyperlink>
    </w:p>
    <w:p w:rsidR="00D001F0" w:rsidRPr="00D001F0" w:rsidRDefault="00D001F0" w:rsidP="00D001F0">
      <w:pPr>
        <w:pBdr>
          <w:bottom w:val="single" w:sz="6" w:space="0" w:color="97B0C8"/>
        </w:pBdr>
        <w:spacing w:before="270" w:after="0" w:line="240" w:lineRule="auto"/>
        <w:outlineLvl w:val="1"/>
        <w:rPr>
          <w:rFonts w:ascii="Arial" w:eastAsia="Times New Roman" w:hAnsi="Arial" w:cs="Arial"/>
          <w:b/>
          <w:bCs/>
          <w:color w:val="985735"/>
          <w:sz w:val="24"/>
          <w:szCs w:val="24"/>
        </w:rPr>
      </w:pPr>
      <w:r w:rsidRPr="00D001F0">
        <w:rPr>
          <w:rFonts w:ascii="Arial" w:eastAsia="Times New Roman" w:hAnsi="Arial" w:cs="Arial"/>
          <w:b/>
          <w:bCs/>
          <w:color w:val="985735"/>
          <w:sz w:val="24"/>
          <w:szCs w:val="24"/>
        </w:rPr>
        <w:t>Results</w:t>
      </w:r>
    </w:p>
    <w:p w:rsidR="00D001F0" w:rsidRPr="00D001F0" w:rsidRDefault="00D001F0" w:rsidP="00D001F0">
      <w:pPr>
        <w:spacing w:before="166" w:after="166" w:line="330" w:lineRule="atLeast"/>
        <w:rPr>
          <w:rFonts w:ascii="Times New Roman" w:eastAsia="Times New Roman" w:hAnsi="Times New Roman" w:cs="Times New Roman"/>
          <w:color w:val="000000"/>
          <w:sz w:val="24"/>
          <w:szCs w:val="24"/>
        </w:rPr>
      </w:pPr>
      <w:r w:rsidRPr="00D001F0">
        <w:rPr>
          <w:rFonts w:ascii="Times New Roman" w:eastAsia="Times New Roman" w:hAnsi="Times New Roman" w:cs="Times New Roman"/>
          <w:color w:val="000000"/>
          <w:sz w:val="24"/>
          <w:szCs w:val="24"/>
        </w:rPr>
        <w:t>Among a total of 30 wound subjects undergoing the NPWT treatment, 27 subjects completed the study as shown in </w:t>
      </w:r>
      <w:hyperlink r:id="rId45" w:tgtFrame="true" w:history="1">
        <w:r w:rsidRPr="00D001F0">
          <w:rPr>
            <w:rFonts w:ascii="Times New Roman" w:eastAsia="Times New Roman" w:hAnsi="Times New Roman" w:cs="Times New Roman"/>
            <w:color w:val="642A8F"/>
            <w:sz w:val="24"/>
            <w:szCs w:val="24"/>
            <w:u w:val="single"/>
          </w:rPr>
          <w:t>Table 1</w:t>
        </w:r>
      </w:hyperlink>
      <w:r w:rsidRPr="00D001F0">
        <w:rPr>
          <w:rFonts w:ascii="Times New Roman" w:eastAsia="Times New Roman" w:hAnsi="Times New Roman" w:cs="Times New Roman"/>
          <w:color w:val="000000"/>
          <w:sz w:val="24"/>
          <w:szCs w:val="24"/>
        </w:rPr>
        <w:t xml:space="preserve">. The age and weight of subjects were comparable in the control and test arms. The test arm had 50% higher number of diabetics and </w:t>
      </w:r>
      <w:proofErr w:type="spellStart"/>
      <w:r w:rsidRPr="00D001F0">
        <w:rPr>
          <w:rFonts w:ascii="Times New Roman" w:eastAsia="Times New Roman" w:hAnsi="Times New Roman" w:cs="Times New Roman"/>
          <w:color w:val="000000"/>
          <w:sz w:val="24"/>
          <w:szCs w:val="24"/>
        </w:rPr>
        <w:t>sixfold</w:t>
      </w:r>
      <w:proofErr w:type="spellEnd"/>
      <w:r w:rsidRPr="00D001F0">
        <w:rPr>
          <w:rFonts w:ascii="Times New Roman" w:eastAsia="Times New Roman" w:hAnsi="Times New Roman" w:cs="Times New Roman"/>
          <w:color w:val="000000"/>
          <w:sz w:val="24"/>
          <w:szCs w:val="24"/>
        </w:rPr>
        <w:t xml:space="preserve"> African American subjects than the control arm. Subject distribution in the two arms was based on randomization.</w:t>
      </w:r>
    </w:p>
    <w:p w:rsidR="00D001F0" w:rsidRPr="00D001F0" w:rsidRDefault="002B5DAF" w:rsidP="00D001F0">
      <w:pPr>
        <w:spacing w:before="166" w:after="166" w:line="330" w:lineRule="atLeast"/>
        <w:rPr>
          <w:rFonts w:ascii="Times New Roman" w:eastAsia="Times New Roman" w:hAnsi="Times New Roman" w:cs="Times New Roman"/>
          <w:color w:val="000000"/>
          <w:sz w:val="24"/>
          <w:szCs w:val="24"/>
        </w:rPr>
      </w:pPr>
      <w:hyperlink r:id="rId46" w:tgtFrame="figure" w:history="1">
        <w:r w:rsidR="00D001F0" w:rsidRPr="00D001F0">
          <w:rPr>
            <w:rFonts w:ascii="Times New Roman" w:eastAsia="Times New Roman" w:hAnsi="Times New Roman" w:cs="Times New Roman"/>
            <w:color w:val="642A8F"/>
            <w:sz w:val="24"/>
            <w:szCs w:val="24"/>
            <w:u w:val="single"/>
          </w:rPr>
          <w:t>Figure 1</w:t>
        </w:r>
      </w:hyperlink>
      <w:r w:rsidR="00D001F0" w:rsidRPr="00D001F0">
        <w:rPr>
          <w:rFonts w:ascii="Times New Roman" w:eastAsia="Times New Roman" w:hAnsi="Times New Roman" w:cs="Times New Roman"/>
          <w:color w:val="000000"/>
          <w:sz w:val="24"/>
          <w:szCs w:val="24"/>
        </w:rPr>
        <w:t> demonstrates the wound appearance of all available wounds in the control arm. In the test arm, subjects were treated exactly as in the control arm, with the addition of the WED as an interface layer, and the dressing change was reduced from thrice to twice a week (</w:t>
      </w:r>
      <w:hyperlink r:id="rId47" w:tgtFrame="figure" w:history="1">
        <w:r w:rsidR="00D001F0" w:rsidRPr="00D001F0">
          <w:rPr>
            <w:rFonts w:ascii="Times New Roman" w:eastAsia="Times New Roman" w:hAnsi="Times New Roman" w:cs="Times New Roman"/>
            <w:color w:val="642A8F"/>
            <w:sz w:val="24"/>
            <w:szCs w:val="24"/>
            <w:u w:val="single"/>
          </w:rPr>
          <w:t>Fig. 3A</w:t>
        </w:r>
      </w:hyperlink>
      <w:r w:rsidR="00D001F0" w:rsidRPr="00D001F0">
        <w:rPr>
          <w:rFonts w:ascii="Times New Roman" w:eastAsia="Times New Roman" w:hAnsi="Times New Roman" w:cs="Times New Roman"/>
          <w:color w:val="000000"/>
          <w:sz w:val="24"/>
          <w:szCs w:val="24"/>
        </w:rPr>
        <w:t>). The progression of wounds in the test arm is depicted in </w:t>
      </w:r>
      <w:hyperlink r:id="rId48" w:tgtFrame="figure" w:history="1">
        <w:r w:rsidR="00D001F0" w:rsidRPr="00D001F0">
          <w:rPr>
            <w:rFonts w:ascii="Times New Roman" w:eastAsia="Times New Roman" w:hAnsi="Times New Roman" w:cs="Times New Roman"/>
            <w:color w:val="642A8F"/>
            <w:sz w:val="24"/>
            <w:szCs w:val="24"/>
            <w:u w:val="single"/>
          </w:rPr>
          <w:t>Figure 2</w:t>
        </w:r>
      </w:hyperlink>
      <w:r w:rsidR="00D001F0" w:rsidRPr="00D001F0">
        <w:rPr>
          <w:rFonts w:ascii="Times New Roman" w:eastAsia="Times New Roman" w:hAnsi="Times New Roman" w:cs="Times New Roman"/>
          <w:color w:val="000000"/>
          <w:sz w:val="24"/>
          <w:szCs w:val="24"/>
        </w:rPr>
        <w:t>. Fewer dressing changes did not compromise the wound closure (</w:t>
      </w:r>
      <w:hyperlink r:id="rId49" w:tgtFrame="figure" w:history="1">
        <w:r w:rsidR="00D001F0" w:rsidRPr="00D001F0">
          <w:rPr>
            <w:rFonts w:ascii="Times New Roman" w:eastAsia="Times New Roman" w:hAnsi="Times New Roman" w:cs="Times New Roman"/>
            <w:color w:val="642A8F"/>
            <w:sz w:val="24"/>
            <w:szCs w:val="24"/>
            <w:u w:val="single"/>
          </w:rPr>
          <w:t>Fig. 3B, C</w:t>
        </w:r>
      </w:hyperlink>
      <w:r w:rsidR="00D001F0" w:rsidRPr="00D001F0">
        <w:rPr>
          <w:rFonts w:ascii="Times New Roman" w:eastAsia="Times New Roman" w:hAnsi="Times New Roman" w:cs="Times New Roman"/>
          <w:color w:val="000000"/>
          <w:sz w:val="24"/>
          <w:szCs w:val="24"/>
        </w:rPr>
        <w:t>). While follow-up visits varied from patient to patient based on scheduling, the number of days from the end of NPWT treatment to the follow-up was comparable in both arms (</w:t>
      </w:r>
      <w:hyperlink r:id="rId50" w:tgtFrame="figure" w:history="1">
        <w:r w:rsidR="00D001F0" w:rsidRPr="00D001F0">
          <w:rPr>
            <w:rFonts w:ascii="Times New Roman" w:eastAsia="Times New Roman" w:hAnsi="Times New Roman" w:cs="Times New Roman"/>
            <w:color w:val="642A8F"/>
            <w:sz w:val="24"/>
            <w:szCs w:val="24"/>
            <w:u w:val="single"/>
          </w:rPr>
          <w:t>Fig. 3D</w:t>
        </w:r>
      </w:hyperlink>
      <w:r w:rsidR="00D001F0" w:rsidRPr="00D001F0">
        <w:rPr>
          <w:rFonts w:ascii="Times New Roman" w:eastAsia="Times New Roman" w:hAnsi="Times New Roman" w:cs="Times New Roman"/>
          <w:color w:val="000000"/>
          <w:sz w:val="24"/>
          <w:szCs w:val="24"/>
        </w:rPr>
        <w:t>). Wound infection status before and after NPWT as recorded clinically are shown in </w:t>
      </w:r>
      <w:hyperlink r:id="rId51" w:tgtFrame="figure" w:history="1">
        <w:r w:rsidR="00D001F0" w:rsidRPr="00D001F0">
          <w:rPr>
            <w:rFonts w:ascii="Times New Roman" w:eastAsia="Times New Roman" w:hAnsi="Times New Roman" w:cs="Times New Roman"/>
            <w:color w:val="642A8F"/>
            <w:sz w:val="24"/>
            <w:szCs w:val="24"/>
            <w:u w:val="single"/>
          </w:rPr>
          <w:t>Figure 4</w:t>
        </w:r>
      </w:hyperlink>
      <w:r w:rsidR="00D001F0" w:rsidRPr="00D001F0">
        <w:rPr>
          <w:rFonts w:ascii="Times New Roman" w:eastAsia="Times New Roman" w:hAnsi="Times New Roman" w:cs="Times New Roman"/>
          <w:color w:val="000000"/>
          <w:sz w:val="24"/>
          <w:szCs w:val="24"/>
        </w:rPr>
        <w:t>.</w:t>
      </w:r>
    </w:p>
    <w:p w:rsidR="00D001F0" w:rsidRPr="00D001F0" w:rsidRDefault="002B5DAF" w:rsidP="00D001F0">
      <w:pPr>
        <w:spacing w:after="0" w:line="330" w:lineRule="atLeast"/>
        <w:rPr>
          <w:rFonts w:ascii="Times New Roman" w:eastAsia="Times New Roman" w:hAnsi="Times New Roman" w:cs="Times New Roman"/>
          <w:color w:val="000000"/>
          <w:sz w:val="24"/>
          <w:szCs w:val="24"/>
        </w:rPr>
      </w:pPr>
      <w:hyperlink r:id="rId52" w:tgtFrame="figure" w:history="1">
        <w:r w:rsidR="00D001F0" w:rsidRPr="00D001F0">
          <w:rPr>
            <w:rFonts w:ascii="Times New Roman" w:eastAsia="Times New Roman" w:hAnsi="Times New Roman" w:cs="Times New Roman"/>
            <w:noProof/>
            <w:color w:val="642A8F"/>
            <w:sz w:val="24"/>
            <w:szCs w:val="24"/>
          </w:rPr>
          <w:drawing>
            <wp:inline distT="0" distB="0" distL="0" distR="0">
              <wp:extent cx="952500" cy="1143000"/>
              <wp:effectExtent l="0" t="0" r="0" b="0"/>
              <wp:docPr id="10" name="Picture 10" descr="Figure 1.">
                <a:hlinkClick xmlns:a="http://schemas.openxmlformats.org/drawingml/2006/main" r:id="rId52" tgtFrame="&quot;figur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gure 1.">
                        <a:hlinkClick r:id="rId52" tgtFrame="&quot;figure&quot;"/>
                      </pic:cNvPr>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952500" cy="1143000"/>
                      </a:xfrm>
                      <a:prstGeom prst="rect">
                        <a:avLst/>
                      </a:prstGeom>
                      <a:noFill/>
                      <a:ln>
                        <a:noFill/>
                      </a:ln>
                    </pic:spPr>
                  </pic:pic>
                </a:graphicData>
              </a:graphic>
            </wp:inline>
          </w:drawing>
        </w:r>
        <w:r w:rsidR="00D001F0" w:rsidRPr="00D001F0">
          <w:rPr>
            <w:rFonts w:ascii="Times New Roman" w:eastAsia="Times New Roman" w:hAnsi="Times New Roman" w:cs="Times New Roman"/>
            <w:noProof/>
            <w:color w:val="642A8F"/>
            <w:sz w:val="24"/>
            <w:szCs w:val="24"/>
          </w:rPr>
          <w:drawing>
            <wp:inline distT="0" distB="0" distL="0" distR="0">
              <wp:extent cx="952500" cy="1143000"/>
              <wp:effectExtent l="0" t="0" r="0" b="0"/>
              <wp:docPr id="9" name="Picture 9" descr="Figure 1.">
                <a:hlinkClick xmlns:a="http://schemas.openxmlformats.org/drawingml/2006/main" r:id="rId52" tgtFrame="&quot;figur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igure 1.">
                        <a:hlinkClick r:id="rId52" tgtFrame="&quot;figure&quot;"/>
                      </pic:cNvPr>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952500" cy="1143000"/>
                      </a:xfrm>
                      <a:prstGeom prst="rect">
                        <a:avLst/>
                      </a:prstGeom>
                      <a:noFill/>
                      <a:ln>
                        <a:noFill/>
                      </a:ln>
                    </pic:spPr>
                  </pic:pic>
                </a:graphicData>
              </a:graphic>
            </wp:inline>
          </w:drawing>
        </w:r>
        <w:r w:rsidR="00D001F0" w:rsidRPr="00D001F0">
          <w:rPr>
            <w:rFonts w:ascii="Times New Roman" w:eastAsia="Times New Roman" w:hAnsi="Times New Roman" w:cs="Times New Roman"/>
            <w:noProof/>
            <w:color w:val="642A8F"/>
            <w:sz w:val="24"/>
            <w:szCs w:val="24"/>
          </w:rPr>
          <w:drawing>
            <wp:inline distT="0" distB="0" distL="0" distR="0">
              <wp:extent cx="952500" cy="1492250"/>
              <wp:effectExtent l="0" t="0" r="0" b="0"/>
              <wp:docPr id="8" name="Picture 8" descr="Figure 1.">
                <a:hlinkClick xmlns:a="http://schemas.openxmlformats.org/drawingml/2006/main" r:id="rId52" tgtFrame="&quot;figur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igure 1.">
                        <a:hlinkClick r:id="rId52" tgtFrame="&quot;figure&quot;"/>
                      </pic:cNvPr>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952500" cy="1492250"/>
                      </a:xfrm>
                      <a:prstGeom prst="rect">
                        <a:avLst/>
                      </a:prstGeom>
                      <a:noFill/>
                      <a:ln>
                        <a:noFill/>
                      </a:ln>
                    </pic:spPr>
                  </pic:pic>
                </a:graphicData>
              </a:graphic>
            </wp:inline>
          </w:drawing>
        </w:r>
      </w:hyperlink>
    </w:p>
    <w:p w:rsidR="00D001F0" w:rsidRPr="00D001F0" w:rsidRDefault="002B5DAF" w:rsidP="00D001F0">
      <w:pPr>
        <w:spacing w:after="0" w:line="330" w:lineRule="atLeast"/>
        <w:textAlignment w:val="top"/>
        <w:rPr>
          <w:rFonts w:ascii="Times New Roman" w:eastAsia="Times New Roman" w:hAnsi="Times New Roman" w:cs="Times New Roman"/>
          <w:color w:val="000000"/>
          <w:sz w:val="24"/>
          <w:szCs w:val="24"/>
        </w:rPr>
      </w:pPr>
      <w:hyperlink r:id="rId56" w:tgtFrame="figure" w:history="1">
        <w:r w:rsidR="00D001F0" w:rsidRPr="00D001F0">
          <w:rPr>
            <w:rFonts w:ascii="Times New Roman" w:eastAsia="Times New Roman" w:hAnsi="Times New Roman" w:cs="Times New Roman"/>
            <w:b/>
            <w:bCs/>
            <w:color w:val="642A8F"/>
            <w:sz w:val="24"/>
            <w:szCs w:val="24"/>
            <w:u w:val="single"/>
          </w:rPr>
          <w:t>Figure 1.</w:t>
        </w:r>
      </w:hyperlink>
    </w:p>
    <w:p w:rsidR="00D001F0" w:rsidRPr="00D001F0" w:rsidRDefault="00D001F0" w:rsidP="00D001F0">
      <w:pPr>
        <w:spacing w:line="330" w:lineRule="atLeast"/>
        <w:textAlignment w:val="top"/>
        <w:rPr>
          <w:rFonts w:ascii="Times New Roman" w:eastAsia="Times New Roman" w:hAnsi="Times New Roman" w:cs="Times New Roman"/>
          <w:color w:val="000000"/>
          <w:sz w:val="24"/>
          <w:szCs w:val="24"/>
        </w:rPr>
      </w:pPr>
      <w:r w:rsidRPr="00D001F0">
        <w:rPr>
          <w:rFonts w:ascii="Times New Roman" w:eastAsia="Times New Roman" w:hAnsi="Times New Roman" w:cs="Times New Roman"/>
          <w:color w:val="000000"/>
          <w:sz w:val="24"/>
          <w:szCs w:val="24"/>
        </w:rPr>
        <w:t xml:space="preserve">Wound photographs of patients treated with NPWT per standard of care with three dressing changes per week are shown in four sections A-D. Markings below each photo represent the following in this order: age in years, race, weight in </w:t>
      </w:r>
      <w:proofErr w:type="spellStart"/>
      <w:r w:rsidRPr="00D001F0">
        <w:rPr>
          <w:rFonts w:ascii="Times New Roman" w:eastAsia="Times New Roman" w:hAnsi="Times New Roman" w:cs="Times New Roman"/>
          <w:color w:val="000000"/>
          <w:sz w:val="24"/>
          <w:szCs w:val="24"/>
        </w:rPr>
        <w:t>lb</w:t>
      </w:r>
      <w:proofErr w:type="spellEnd"/>
      <w:r w:rsidRPr="00D001F0">
        <w:rPr>
          <w:rFonts w:ascii="Times New Roman" w:eastAsia="Times New Roman" w:hAnsi="Times New Roman" w:cs="Times New Roman"/>
          <w:color w:val="000000"/>
          <w:sz w:val="24"/>
          <w:szCs w:val="24"/>
        </w:rPr>
        <w:t>, gender, diabetic </w:t>
      </w:r>
      <w:r w:rsidRPr="00D001F0">
        <w:rPr>
          <w:rFonts w:ascii="Times New Roman" w:eastAsia="Times New Roman" w:hAnsi="Times New Roman" w:cs="Times New Roman"/>
          <w:b/>
          <w:bCs/>
          <w:color w:val="000000"/>
          <w:sz w:val="24"/>
          <w:szCs w:val="24"/>
        </w:rPr>
        <w:t>...</w:t>
      </w:r>
    </w:p>
    <w:p w:rsidR="00D001F0" w:rsidRPr="00D001F0" w:rsidRDefault="002B5DAF" w:rsidP="00D001F0">
      <w:pPr>
        <w:spacing w:after="0" w:line="330" w:lineRule="atLeast"/>
        <w:rPr>
          <w:rFonts w:ascii="Times New Roman" w:eastAsia="Times New Roman" w:hAnsi="Times New Roman" w:cs="Times New Roman"/>
          <w:color w:val="000000"/>
          <w:sz w:val="24"/>
          <w:szCs w:val="24"/>
        </w:rPr>
      </w:pPr>
      <w:hyperlink r:id="rId57" w:tgtFrame="figure" w:history="1">
        <w:r w:rsidR="00D001F0" w:rsidRPr="00D001F0">
          <w:rPr>
            <w:rFonts w:ascii="Times New Roman" w:eastAsia="Times New Roman" w:hAnsi="Times New Roman" w:cs="Times New Roman"/>
            <w:noProof/>
            <w:color w:val="642A8F"/>
            <w:sz w:val="24"/>
            <w:szCs w:val="24"/>
          </w:rPr>
          <w:drawing>
            <wp:inline distT="0" distB="0" distL="0" distR="0">
              <wp:extent cx="952500" cy="1149350"/>
              <wp:effectExtent l="0" t="0" r="0" b="0"/>
              <wp:docPr id="7" name="Picture 7" descr="Figure 2.">
                <a:hlinkClick xmlns:a="http://schemas.openxmlformats.org/drawingml/2006/main" r:id="rId48" tgtFrame="&quot;figur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igure 2.">
                        <a:hlinkClick r:id="rId48" tgtFrame="&quot;figure&quot;"/>
                      </pic:cNvPr>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952500" cy="1149350"/>
                      </a:xfrm>
                      <a:prstGeom prst="rect">
                        <a:avLst/>
                      </a:prstGeom>
                      <a:noFill/>
                      <a:ln>
                        <a:noFill/>
                      </a:ln>
                    </pic:spPr>
                  </pic:pic>
                </a:graphicData>
              </a:graphic>
            </wp:inline>
          </w:drawing>
        </w:r>
        <w:r w:rsidR="00D001F0" w:rsidRPr="00D001F0">
          <w:rPr>
            <w:rFonts w:ascii="Times New Roman" w:eastAsia="Times New Roman" w:hAnsi="Times New Roman" w:cs="Times New Roman"/>
            <w:noProof/>
            <w:color w:val="642A8F"/>
            <w:sz w:val="24"/>
            <w:szCs w:val="24"/>
          </w:rPr>
          <w:drawing>
            <wp:inline distT="0" distB="0" distL="0" distR="0">
              <wp:extent cx="952500" cy="1143000"/>
              <wp:effectExtent l="0" t="0" r="0" b="0"/>
              <wp:docPr id="6" name="Picture 6" descr="Figure 2.">
                <a:hlinkClick xmlns:a="http://schemas.openxmlformats.org/drawingml/2006/main" r:id="rId48" tgtFrame="&quot;figur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igure 2.">
                        <a:hlinkClick r:id="rId48" tgtFrame="&quot;figure&quot;"/>
                      </pic:cNvPr>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952500" cy="1143000"/>
                      </a:xfrm>
                      <a:prstGeom prst="rect">
                        <a:avLst/>
                      </a:prstGeom>
                      <a:noFill/>
                      <a:ln>
                        <a:noFill/>
                      </a:ln>
                    </pic:spPr>
                  </pic:pic>
                </a:graphicData>
              </a:graphic>
            </wp:inline>
          </w:drawing>
        </w:r>
        <w:r w:rsidR="00D001F0" w:rsidRPr="00D001F0">
          <w:rPr>
            <w:rFonts w:ascii="Times New Roman" w:eastAsia="Times New Roman" w:hAnsi="Times New Roman" w:cs="Times New Roman"/>
            <w:noProof/>
            <w:color w:val="642A8F"/>
            <w:sz w:val="24"/>
            <w:szCs w:val="24"/>
          </w:rPr>
          <w:drawing>
            <wp:inline distT="0" distB="0" distL="0" distR="0">
              <wp:extent cx="952500" cy="1797050"/>
              <wp:effectExtent l="0" t="0" r="0" b="0"/>
              <wp:docPr id="5" name="Picture 5" descr="Figure 2.">
                <a:hlinkClick xmlns:a="http://schemas.openxmlformats.org/drawingml/2006/main" r:id="rId48" tgtFrame="&quot;figur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igure 2.">
                        <a:hlinkClick r:id="rId48" tgtFrame="&quot;figure&quot;"/>
                      </pic:cNvPr>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952500" cy="1797050"/>
                      </a:xfrm>
                      <a:prstGeom prst="rect">
                        <a:avLst/>
                      </a:prstGeom>
                      <a:noFill/>
                      <a:ln>
                        <a:noFill/>
                      </a:ln>
                    </pic:spPr>
                  </pic:pic>
                </a:graphicData>
              </a:graphic>
            </wp:inline>
          </w:drawing>
        </w:r>
      </w:hyperlink>
    </w:p>
    <w:p w:rsidR="00D001F0" w:rsidRPr="00D001F0" w:rsidRDefault="002B5DAF" w:rsidP="00D001F0">
      <w:pPr>
        <w:spacing w:after="0" w:line="330" w:lineRule="atLeast"/>
        <w:textAlignment w:val="top"/>
        <w:rPr>
          <w:rFonts w:ascii="Times New Roman" w:eastAsia="Times New Roman" w:hAnsi="Times New Roman" w:cs="Times New Roman"/>
          <w:color w:val="000000"/>
          <w:sz w:val="24"/>
          <w:szCs w:val="24"/>
        </w:rPr>
      </w:pPr>
      <w:hyperlink r:id="rId61" w:tgtFrame="figure" w:history="1">
        <w:r w:rsidR="00D001F0" w:rsidRPr="00D001F0">
          <w:rPr>
            <w:rFonts w:ascii="Times New Roman" w:eastAsia="Times New Roman" w:hAnsi="Times New Roman" w:cs="Times New Roman"/>
            <w:b/>
            <w:bCs/>
            <w:color w:val="642A8F"/>
            <w:sz w:val="24"/>
            <w:szCs w:val="24"/>
            <w:u w:val="single"/>
          </w:rPr>
          <w:t>Figure 2.</w:t>
        </w:r>
      </w:hyperlink>
    </w:p>
    <w:p w:rsidR="00D001F0" w:rsidRPr="00D001F0" w:rsidRDefault="00D001F0" w:rsidP="00D001F0">
      <w:pPr>
        <w:spacing w:line="330" w:lineRule="atLeast"/>
        <w:textAlignment w:val="top"/>
        <w:rPr>
          <w:rFonts w:ascii="Times New Roman" w:eastAsia="Times New Roman" w:hAnsi="Times New Roman" w:cs="Times New Roman"/>
          <w:color w:val="000000"/>
          <w:sz w:val="24"/>
          <w:szCs w:val="24"/>
        </w:rPr>
      </w:pPr>
      <w:r w:rsidRPr="00D001F0">
        <w:rPr>
          <w:rFonts w:ascii="Times New Roman" w:eastAsia="Times New Roman" w:hAnsi="Times New Roman" w:cs="Times New Roman"/>
          <w:color w:val="000000"/>
          <w:sz w:val="24"/>
          <w:szCs w:val="24"/>
        </w:rPr>
        <w:t>Wound photographs of patients treated with NPWT per standard of care, where WED was added as an interface layer and dressing change was limited to twice per week are shown in four sections A-D. Markings below each photo represent the following in this </w:t>
      </w:r>
      <w:r w:rsidRPr="00D001F0">
        <w:rPr>
          <w:rFonts w:ascii="Times New Roman" w:eastAsia="Times New Roman" w:hAnsi="Times New Roman" w:cs="Times New Roman"/>
          <w:b/>
          <w:bCs/>
          <w:color w:val="000000"/>
          <w:sz w:val="24"/>
          <w:szCs w:val="24"/>
        </w:rPr>
        <w:t>...</w:t>
      </w:r>
    </w:p>
    <w:p w:rsidR="00D001F0" w:rsidRPr="00D001F0" w:rsidRDefault="00D001F0" w:rsidP="00D001F0">
      <w:pPr>
        <w:spacing w:after="0" w:line="330" w:lineRule="atLeast"/>
        <w:rPr>
          <w:rFonts w:ascii="Times New Roman" w:eastAsia="Times New Roman" w:hAnsi="Times New Roman" w:cs="Times New Roman"/>
          <w:color w:val="000000"/>
          <w:sz w:val="24"/>
          <w:szCs w:val="24"/>
        </w:rPr>
      </w:pPr>
      <w:r w:rsidRPr="00D001F0">
        <w:rPr>
          <w:rFonts w:ascii="Times New Roman" w:eastAsia="Times New Roman" w:hAnsi="Times New Roman" w:cs="Times New Roman"/>
          <w:noProof/>
          <w:color w:val="642A8F"/>
          <w:sz w:val="24"/>
          <w:szCs w:val="24"/>
        </w:rPr>
        <w:drawing>
          <wp:inline distT="0" distB="0" distL="0" distR="0">
            <wp:extent cx="952500" cy="1092200"/>
            <wp:effectExtent l="0" t="0" r="0" b="0"/>
            <wp:docPr id="4" name="Picture 4" descr="Figure 3.">
              <a:hlinkClick xmlns:a="http://schemas.openxmlformats.org/drawingml/2006/main" r:id="rId49" tgtFrame="&quot;figur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igure 3.">
                      <a:hlinkClick r:id="rId47" tgtFrame="&quot;figure&quot;"/>
                    </pic:cNvPr>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952500" cy="1092200"/>
                    </a:xfrm>
                    <a:prstGeom prst="rect">
                      <a:avLst/>
                    </a:prstGeom>
                    <a:noFill/>
                    <a:ln>
                      <a:noFill/>
                    </a:ln>
                  </pic:spPr>
                </pic:pic>
              </a:graphicData>
            </a:graphic>
          </wp:inline>
        </w:drawing>
      </w:r>
    </w:p>
    <w:p w:rsidR="00D001F0" w:rsidRPr="00D001F0" w:rsidRDefault="002B5DAF" w:rsidP="00D001F0">
      <w:pPr>
        <w:spacing w:after="0" w:line="330" w:lineRule="atLeast"/>
        <w:textAlignment w:val="top"/>
        <w:rPr>
          <w:rFonts w:ascii="Times New Roman" w:eastAsia="Times New Roman" w:hAnsi="Times New Roman" w:cs="Times New Roman"/>
          <w:color w:val="000000"/>
          <w:sz w:val="24"/>
          <w:szCs w:val="24"/>
        </w:rPr>
      </w:pPr>
      <w:hyperlink r:id="rId63" w:tgtFrame="figure" w:history="1">
        <w:r w:rsidR="00D001F0" w:rsidRPr="00D001F0">
          <w:rPr>
            <w:rFonts w:ascii="Times New Roman" w:eastAsia="Times New Roman" w:hAnsi="Times New Roman" w:cs="Times New Roman"/>
            <w:b/>
            <w:bCs/>
            <w:color w:val="642A8F"/>
            <w:sz w:val="24"/>
            <w:szCs w:val="24"/>
            <w:u w:val="single"/>
          </w:rPr>
          <w:t>Figure 3.</w:t>
        </w:r>
      </w:hyperlink>
    </w:p>
    <w:p w:rsidR="00D001F0" w:rsidRPr="00D001F0" w:rsidRDefault="00D001F0" w:rsidP="00D001F0">
      <w:pPr>
        <w:spacing w:line="330" w:lineRule="atLeast"/>
        <w:textAlignment w:val="top"/>
        <w:rPr>
          <w:rFonts w:ascii="Times New Roman" w:eastAsia="Times New Roman" w:hAnsi="Times New Roman" w:cs="Times New Roman"/>
          <w:color w:val="000000"/>
          <w:sz w:val="24"/>
          <w:szCs w:val="24"/>
        </w:rPr>
      </w:pPr>
      <w:r w:rsidRPr="00D001F0">
        <w:rPr>
          <w:rFonts w:ascii="Times New Roman" w:eastAsia="Times New Roman" w:hAnsi="Times New Roman" w:cs="Times New Roman"/>
          <w:color w:val="000000"/>
          <w:sz w:val="24"/>
          <w:szCs w:val="24"/>
        </w:rPr>
        <w:lastRenderedPageBreak/>
        <w:t>The WED-treated group received lower number of dressing change during the week of NPWT. Number of dressings changed </w:t>
      </w:r>
      <w:r w:rsidRPr="00D001F0">
        <w:rPr>
          <w:rFonts w:ascii="Times New Roman" w:eastAsia="Times New Roman" w:hAnsi="Times New Roman" w:cs="Times New Roman"/>
          <w:b/>
          <w:bCs/>
          <w:color w:val="000000"/>
          <w:sz w:val="24"/>
          <w:szCs w:val="24"/>
        </w:rPr>
        <w:t>(A)</w:t>
      </w:r>
      <w:r w:rsidRPr="00D001F0">
        <w:rPr>
          <w:rFonts w:ascii="Times New Roman" w:eastAsia="Times New Roman" w:hAnsi="Times New Roman" w:cs="Times New Roman"/>
          <w:color w:val="000000"/>
          <w:sz w:val="24"/>
          <w:szCs w:val="24"/>
        </w:rPr>
        <w:t>, wound closure </w:t>
      </w:r>
      <w:r w:rsidRPr="00D001F0">
        <w:rPr>
          <w:rFonts w:ascii="Times New Roman" w:eastAsia="Times New Roman" w:hAnsi="Times New Roman" w:cs="Times New Roman"/>
          <w:b/>
          <w:bCs/>
          <w:color w:val="000000"/>
          <w:sz w:val="24"/>
          <w:szCs w:val="24"/>
        </w:rPr>
        <w:t>(B, C)</w:t>
      </w:r>
      <w:r w:rsidRPr="00D001F0">
        <w:rPr>
          <w:rFonts w:ascii="Times New Roman" w:eastAsia="Times New Roman" w:hAnsi="Times New Roman" w:cs="Times New Roman"/>
          <w:color w:val="000000"/>
          <w:sz w:val="24"/>
          <w:szCs w:val="24"/>
        </w:rPr>
        <w:t>, and number of days from the end of NPWT to follow-up </w:t>
      </w:r>
      <w:r w:rsidRPr="00D001F0">
        <w:rPr>
          <w:rFonts w:ascii="Times New Roman" w:eastAsia="Times New Roman" w:hAnsi="Times New Roman" w:cs="Times New Roman"/>
          <w:b/>
          <w:bCs/>
          <w:color w:val="000000"/>
          <w:sz w:val="24"/>
          <w:szCs w:val="24"/>
        </w:rPr>
        <w:t>(D)</w:t>
      </w:r>
      <w:r w:rsidRPr="00D001F0">
        <w:rPr>
          <w:rFonts w:ascii="Times New Roman" w:eastAsia="Times New Roman" w:hAnsi="Times New Roman" w:cs="Times New Roman"/>
          <w:color w:val="000000"/>
          <w:sz w:val="24"/>
          <w:szCs w:val="24"/>
        </w:rPr>
        <w:t xml:space="preserve"> were comparable between the two groups. WED, </w:t>
      </w:r>
      <w:proofErr w:type="spellStart"/>
      <w:r w:rsidRPr="00D001F0">
        <w:rPr>
          <w:rFonts w:ascii="Times New Roman" w:eastAsia="Times New Roman" w:hAnsi="Times New Roman" w:cs="Times New Roman"/>
          <w:color w:val="000000"/>
          <w:sz w:val="24"/>
          <w:szCs w:val="24"/>
        </w:rPr>
        <w:t>Procellera</w:t>
      </w:r>
      <w:proofErr w:type="spellEnd"/>
      <w:r w:rsidRPr="00D001F0">
        <w:rPr>
          <w:rFonts w:ascii="Times New Roman" w:eastAsia="Times New Roman" w:hAnsi="Times New Roman" w:cs="Times New Roman"/>
          <w:color w:val="000000"/>
          <w:sz w:val="24"/>
          <w:szCs w:val="24"/>
        </w:rPr>
        <w:t> </w:t>
      </w:r>
      <w:r w:rsidRPr="00D001F0">
        <w:rPr>
          <w:rFonts w:ascii="Times New Roman" w:eastAsia="Times New Roman" w:hAnsi="Times New Roman" w:cs="Times New Roman"/>
          <w:b/>
          <w:bCs/>
          <w:color w:val="000000"/>
          <w:sz w:val="24"/>
          <w:szCs w:val="24"/>
        </w:rPr>
        <w:t>...</w:t>
      </w:r>
    </w:p>
    <w:p w:rsidR="00D001F0" w:rsidRPr="00D001F0" w:rsidRDefault="00D001F0" w:rsidP="00D001F0">
      <w:pPr>
        <w:spacing w:after="0" w:line="330" w:lineRule="atLeast"/>
        <w:rPr>
          <w:rFonts w:ascii="Times New Roman" w:eastAsia="Times New Roman" w:hAnsi="Times New Roman" w:cs="Times New Roman"/>
          <w:color w:val="000000"/>
          <w:sz w:val="24"/>
          <w:szCs w:val="24"/>
        </w:rPr>
      </w:pPr>
      <w:r w:rsidRPr="00D001F0">
        <w:rPr>
          <w:rFonts w:ascii="Times New Roman" w:eastAsia="Times New Roman" w:hAnsi="Times New Roman" w:cs="Times New Roman"/>
          <w:noProof/>
          <w:color w:val="642A8F"/>
          <w:sz w:val="24"/>
          <w:szCs w:val="24"/>
        </w:rPr>
        <w:drawing>
          <wp:inline distT="0" distB="0" distL="0" distR="0">
            <wp:extent cx="952500" cy="1104900"/>
            <wp:effectExtent l="0" t="0" r="0" b="0"/>
            <wp:docPr id="3" name="Picture 3" descr="Figure 4.">
              <a:hlinkClick xmlns:a="http://schemas.openxmlformats.org/drawingml/2006/main" r:id="rId51" tgtFrame="&quot;figur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igure 4.">
                      <a:hlinkClick r:id="rId51" tgtFrame="&quot;figure&quot;"/>
                    </pic:cNvPr>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952500" cy="1104900"/>
                    </a:xfrm>
                    <a:prstGeom prst="rect">
                      <a:avLst/>
                    </a:prstGeom>
                    <a:noFill/>
                    <a:ln>
                      <a:noFill/>
                    </a:ln>
                  </pic:spPr>
                </pic:pic>
              </a:graphicData>
            </a:graphic>
          </wp:inline>
        </w:drawing>
      </w:r>
    </w:p>
    <w:p w:rsidR="00D001F0" w:rsidRPr="00D001F0" w:rsidRDefault="002B5DAF" w:rsidP="00D001F0">
      <w:pPr>
        <w:spacing w:after="0" w:line="330" w:lineRule="atLeast"/>
        <w:textAlignment w:val="top"/>
        <w:rPr>
          <w:rFonts w:ascii="Times New Roman" w:eastAsia="Times New Roman" w:hAnsi="Times New Roman" w:cs="Times New Roman"/>
          <w:color w:val="000000"/>
          <w:sz w:val="24"/>
          <w:szCs w:val="24"/>
        </w:rPr>
      </w:pPr>
      <w:hyperlink r:id="rId65" w:tgtFrame="figure" w:history="1">
        <w:r w:rsidR="00D001F0" w:rsidRPr="00D001F0">
          <w:rPr>
            <w:rFonts w:ascii="Times New Roman" w:eastAsia="Times New Roman" w:hAnsi="Times New Roman" w:cs="Times New Roman"/>
            <w:b/>
            <w:bCs/>
            <w:color w:val="642A8F"/>
            <w:sz w:val="24"/>
            <w:szCs w:val="24"/>
            <w:u w:val="single"/>
          </w:rPr>
          <w:t>Figure 4.</w:t>
        </w:r>
      </w:hyperlink>
    </w:p>
    <w:p w:rsidR="00D001F0" w:rsidRPr="00D001F0" w:rsidRDefault="00D001F0" w:rsidP="00D001F0">
      <w:pPr>
        <w:spacing w:line="330" w:lineRule="atLeast"/>
        <w:textAlignment w:val="top"/>
        <w:rPr>
          <w:rFonts w:ascii="Times New Roman" w:eastAsia="Times New Roman" w:hAnsi="Times New Roman" w:cs="Times New Roman"/>
          <w:color w:val="000000"/>
          <w:sz w:val="24"/>
          <w:szCs w:val="24"/>
        </w:rPr>
      </w:pPr>
      <w:r w:rsidRPr="00D001F0">
        <w:rPr>
          <w:rFonts w:ascii="Times New Roman" w:eastAsia="Times New Roman" w:hAnsi="Times New Roman" w:cs="Times New Roman"/>
          <w:color w:val="000000"/>
          <w:sz w:val="24"/>
          <w:szCs w:val="24"/>
        </w:rPr>
        <w:t xml:space="preserve">Wound infection status before and after NPWT as recorded </w:t>
      </w:r>
      <w:proofErr w:type="gramStart"/>
      <w:r w:rsidRPr="00D001F0">
        <w:rPr>
          <w:rFonts w:ascii="Times New Roman" w:eastAsia="Times New Roman" w:hAnsi="Times New Roman" w:cs="Times New Roman"/>
          <w:color w:val="000000"/>
          <w:sz w:val="24"/>
          <w:szCs w:val="24"/>
        </w:rPr>
        <w:t>clinically.</w:t>
      </w:r>
      <w:r w:rsidRPr="00D001F0">
        <w:rPr>
          <w:rFonts w:ascii="Times New Roman" w:eastAsia="Times New Roman" w:hAnsi="Times New Roman" w:cs="Times New Roman"/>
          <w:b/>
          <w:bCs/>
          <w:color w:val="000000"/>
          <w:sz w:val="24"/>
          <w:szCs w:val="24"/>
        </w:rPr>
        <w:t>(</w:t>
      </w:r>
      <w:proofErr w:type="gramEnd"/>
      <w:r w:rsidRPr="00D001F0">
        <w:rPr>
          <w:rFonts w:ascii="Times New Roman" w:eastAsia="Times New Roman" w:hAnsi="Times New Roman" w:cs="Times New Roman"/>
          <w:b/>
          <w:bCs/>
          <w:color w:val="000000"/>
          <w:sz w:val="24"/>
          <w:szCs w:val="24"/>
        </w:rPr>
        <w:t>A)</w:t>
      </w:r>
      <w:r w:rsidRPr="00D001F0">
        <w:rPr>
          <w:rFonts w:ascii="Times New Roman" w:eastAsia="Times New Roman" w:hAnsi="Times New Roman" w:cs="Times New Roman"/>
          <w:color w:val="000000"/>
          <w:sz w:val="24"/>
          <w:szCs w:val="24"/>
        </w:rPr>
        <w:t> Control group; </w:t>
      </w:r>
      <w:r w:rsidRPr="00D001F0">
        <w:rPr>
          <w:rFonts w:ascii="Times New Roman" w:eastAsia="Times New Roman" w:hAnsi="Times New Roman" w:cs="Times New Roman"/>
          <w:b/>
          <w:bCs/>
          <w:color w:val="000000"/>
          <w:sz w:val="24"/>
          <w:szCs w:val="24"/>
        </w:rPr>
        <w:t>(B)</w:t>
      </w:r>
      <w:r w:rsidRPr="00D001F0">
        <w:rPr>
          <w:rFonts w:ascii="Times New Roman" w:eastAsia="Times New Roman" w:hAnsi="Times New Roman" w:cs="Times New Roman"/>
          <w:color w:val="000000"/>
          <w:sz w:val="24"/>
          <w:szCs w:val="24"/>
        </w:rPr>
        <w:t> test group. Infection rating: H, heavy; M, moderate; L, light; and N, no growth.</w:t>
      </w:r>
    </w:p>
    <w:p w:rsidR="00D001F0" w:rsidRPr="00D001F0" w:rsidRDefault="00D001F0" w:rsidP="00D001F0">
      <w:pPr>
        <w:spacing w:before="166" w:after="166" w:line="330" w:lineRule="atLeast"/>
        <w:rPr>
          <w:rFonts w:ascii="Times New Roman" w:eastAsia="Times New Roman" w:hAnsi="Times New Roman" w:cs="Times New Roman"/>
          <w:color w:val="000000"/>
          <w:sz w:val="24"/>
          <w:szCs w:val="24"/>
        </w:rPr>
      </w:pPr>
      <w:r w:rsidRPr="002E5617">
        <w:rPr>
          <w:rFonts w:ascii="Times New Roman" w:eastAsia="Times New Roman" w:hAnsi="Times New Roman" w:cs="Times New Roman"/>
          <w:color w:val="000000"/>
          <w:sz w:val="24"/>
          <w:szCs w:val="24"/>
          <w:highlight w:val="yellow"/>
        </w:rPr>
        <w:t>It is well known that patients may experience discomfort and pain during the treatment or dressing changes.</w:t>
      </w:r>
      <w:hyperlink r:id="rId66" w:anchor="B24" w:history="1">
        <w:r w:rsidRPr="002E5617">
          <w:rPr>
            <w:rFonts w:ascii="Times New Roman" w:eastAsia="Times New Roman" w:hAnsi="Times New Roman" w:cs="Times New Roman"/>
            <w:color w:val="642A8F"/>
            <w:sz w:val="20"/>
            <w:szCs w:val="20"/>
            <w:highlight w:val="yellow"/>
            <w:u w:val="single"/>
            <w:vertAlign w:val="superscript"/>
          </w:rPr>
          <w:t>24</w:t>
        </w:r>
      </w:hyperlink>
      <w:r w:rsidRPr="002E5617">
        <w:rPr>
          <w:rFonts w:ascii="Times New Roman" w:eastAsia="Times New Roman" w:hAnsi="Times New Roman" w:cs="Times New Roman"/>
          <w:color w:val="000000"/>
          <w:sz w:val="24"/>
          <w:szCs w:val="24"/>
          <w:highlight w:val="yellow"/>
        </w:rPr>
        <w:t> In such cases, patients received an adequate opioid analgesia.</w:t>
      </w:r>
      <w:r w:rsidRPr="00D001F0">
        <w:rPr>
          <w:rFonts w:ascii="Times New Roman" w:eastAsia="Times New Roman" w:hAnsi="Times New Roman" w:cs="Times New Roman"/>
          <w:color w:val="000000"/>
          <w:sz w:val="24"/>
          <w:szCs w:val="24"/>
        </w:rPr>
        <w:t xml:space="preserve"> As a measure of pain and discomfort experienced by patients in the two arms, the use of pain medication was recorded. The use of WED in conjunction with NPWT did not influence the consumption of pain medication (</w:t>
      </w:r>
      <w:hyperlink r:id="rId67" w:tgtFrame="figure" w:history="1">
        <w:r w:rsidRPr="00D001F0">
          <w:rPr>
            <w:rFonts w:ascii="Times New Roman" w:eastAsia="Times New Roman" w:hAnsi="Times New Roman" w:cs="Times New Roman"/>
            <w:color w:val="642A8F"/>
            <w:sz w:val="24"/>
            <w:szCs w:val="24"/>
            <w:u w:val="single"/>
          </w:rPr>
          <w:t>Fig. 5</w:t>
        </w:r>
      </w:hyperlink>
      <w:r w:rsidRPr="00D001F0">
        <w:rPr>
          <w:rFonts w:ascii="Times New Roman" w:eastAsia="Times New Roman" w:hAnsi="Times New Roman" w:cs="Times New Roman"/>
          <w:color w:val="000000"/>
          <w:sz w:val="24"/>
          <w:szCs w:val="24"/>
        </w:rPr>
        <w:t>). The mean consumption of morphine equivalent for the control and treated groups was 178.8 and 139 mg, respectively. Based on the trend of the scatter plot obtained (</w:t>
      </w:r>
      <w:hyperlink r:id="rId68" w:tgtFrame="figure" w:history="1">
        <w:r w:rsidRPr="00D001F0">
          <w:rPr>
            <w:rFonts w:ascii="Times New Roman" w:eastAsia="Times New Roman" w:hAnsi="Times New Roman" w:cs="Times New Roman"/>
            <w:color w:val="642A8F"/>
            <w:sz w:val="24"/>
            <w:szCs w:val="24"/>
            <w:u w:val="single"/>
          </w:rPr>
          <w:t>Fig. 5</w:t>
        </w:r>
      </w:hyperlink>
      <w:r w:rsidRPr="00D001F0">
        <w:rPr>
          <w:rFonts w:ascii="Times New Roman" w:eastAsia="Times New Roman" w:hAnsi="Times New Roman" w:cs="Times New Roman"/>
          <w:color w:val="000000"/>
          <w:sz w:val="24"/>
          <w:szCs w:val="24"/>
        </w:rPr>
        <w:t>), a larger trial may be powered sufficiently to test the hypothesis that WED decreases NPWT-associated consumption of pain medication. Importantly, the use of WED in conjunction with NPWT not only required fewer dressing changes but also led to significant cost savings lowering the cost per patient from $2952 to $2345 (</w:t>
      </w:r>
      <w:hyperlink r:id="rId69" w:tgtFrame="figure" w:history="1">
        <w:r w:rsidRPr="00D001F0">
          <w:rPr>
            <w:rFonts w:ascii="Times New Roman" w:eastAsia="Times New Roman" w:hAnsi="Times New Roman" w:cs="Times New Roman"/>
            <w:color w:val="642A8F"/>
            <w:sz w:val="24"/>
            <w:szCs w:val="24"/>
            <w:u w:val="single"/>
          </w:rPr>
          <w:t>Fig. 6</w:t>
        </w:r>
      </w:hyperlink>
      <w:r w:rsidRPr="00D001F0">
        <w:rPr>
          <w:rFonts w:ascii="Times New Roman" w:eastAsia="Times New Roman" w:hAnsi="Times New Roman" w:cs="Times New Roman"/>
          <w:color w:val="000000"/>
          <w:sz w:val="24"/>
          <w:szCs w:val="24"/>
        </w:rPr>
        <w:t>).</w:t>
      </w:r>
    </w:p>
    <w:p w:rsidR="00D001F0" w:rsidRPr="00D001F0" w:rsidRDefault="00D001F0" w:rsidP="00D001F0">
      <w:pPr>
        <w:spacing w:after="0" w:line="330" w:lineRule="atLeast"/>
        <w:rPr>
          <w:rFonts w:ascii="Times New Roman" w:eastAsia="Times New Roman" w:hAnsi="Times New Roman" w:cs="Times New Roman"/>
          <w:color w:val="000000"/>
          <w:sz w:val="24"/>
          <w:szCs w:val="24"/>
        </w:rPr>
      </w:pPr>
      <w:r w:rsidRPr="00D001F0">
        <w:rPr>
          <w:rFonts w:ascii="Times New Roman" w:eastAsia="Times New Roman" w:hAnsi="Times New Roman" w:cs="Times New Roman"/>
          <w:noProof/>
          <w:color w:val="642A8F"/>
          <w:sz w:val="24"/>
          <w:szCs w:val="24"/>
        </w:rPr>
        <w:drawing>
          <wp:inline distT="0" distB="0" distL="0" distR="0">
            <wp:extent cx="952500" cy="1231900"/>
            <wp:effectExtent l="0" t="0" r="0" b="6350"/>
            <wp:docPr id="2" name="Picture 2" descr="Figure 5.">
              <a:hlinkClick xmlns:a="http://schemas.openxmlformats.org/drawingml/2006/main" r:id="rId68" tgtFrame="&quot;figur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igure 5.">
                      <a:hlinkClick r:id="rId68" tgtFrame="&quot;figure&quot;"/>
                    </pic:cNvPr>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952500" cy="1231900"/>
                    </a:xfrm>
                    <a:prstGeom prst="rect">
                      <a:avLst/>
                    </a:prstGeom>
                    <a:noFill/>
                    <a:ln>
                      <a:noFill/>
                    </a:ln>
                  </pic:spPr>
                </pic:pic>
              </a:graphicData>
            </a:graphic>
          </wp:inline>
        </w:drawing>
      </w:r>
    </w:p>
    <w:p w:rsidR="00D001F0" w:rsidRPr="00D001F0" w:rsidRDefault="002B5DAF" w:rsidP="00D001F0">
      <w:pPr>
        <w:spacing w:after="0" w:line="330" w:lineRule="atLeast"/>
        <w:textAlignment w:val="top"/>
        <w:rPr>
          <w:rFonts w:ascii="Times New Roman" w:eastAsia="Times New Roman" w:hAnsi="Times New Roman" w:cs="Times New Roman"/>
          <w:color w:val="000000"/>
          <w:sz w:val="24"/>
          <w:szCs w:val="24"/>
        </w:rPr>
      </w:pPr>
      <w:hyperlink r:id="rId71" w:tgtFrame="figure" w:history="1">
        <w:r w:rsidR="00D001F0" w:rsidRPr="00D001F0">
          <w:rPr>
            <w:rFonts w:ascii="Times New Roman" w:eastAsia="Times New Roman" w:hAnsi="Times New Roman" w:cs="Times New Roman"/>
            <w:b/>
            <w:bCs/>
            <w:color w:val="642A8F"/>
            <w:sz w:val="24"/>
            <w:szCs w:val="24"/>
            <w:u w:val="single"/>
          </w:rPr>
          <w:t>Figure 5.</w:t>
        </w:r>
      </w:hyperlink>
    </w:p>
    <w:p w:rsidR="00D001F0" w:rsidRPr="00D001F0" w:rsidRDefault="00D001F0" w:rsidP="00D001F0">
      <w:pPr>
        <w:spacing w:line="330" w:lineRule="atLeast"/>
        <w:textAlignment w:val="top"/>
        <w:rPr>
          <w:rFonts w:ascii="Times New Roman" w:eastAsia="Times New Roman" w:hAnsi="Times New Roman" w:cs="Times New Roman"/>
          <w:color w:val="000000"/>
          <w:sz w:val="24"/>
          <w:szCs w:val="24"/>
        </w:rPr>
      </w:pPr>
      <w:r w:rsidRPr="00D001F0">
        <w:rPr>
          <w:rFonts w:ascii="Times New Roman" w:eastAsia="Times New Roman" w:hAnsi="Times New Roman" w:cs="Times New Roman"/>
          <w:color w:val="000000"/>
          <w:sz w:val="24"/>
          <w:szCs w:val="24"/>
        </w:rPr>
        <w:t xml:space="preserve">Use of WED in conjunction with NPWT tended to decrease the consumption of opioid analgesic pain medication. Data are shown </w:t>
      </w:r>
      <w:proofErr w:type="spellStart"/>
      <w:r w:rsidRPr="00D001F0">
        <w:rPr>
          <w:rFonts w:ascii="Times New Roman" w:eastAsia="Times New Roman" w:hAnsi="Times New Roman" w:cs="Times New Roman"/>
          <w:color w:val="000000"/>
          <w:sz w:val="24"/>
          <w:szCs w:val="24"/>
        </w:rPr>
        <w:t>as</w:t>
      </w:r>
      <w:r w:rsidRPr="00D001F0">
        <w:rPr>
          <w:rFonts w:ascii="Times New Roman" w:eastAsia="Times New Roman" w:hAnsi="Times New Roman" w:cs="Times New Roman"/>
          <w:i/>
          <w:iCs/>
          <w:color w:val="000000"/>
          <w:sz w:val="24"/>
          <w:szCs w:val="24"/>
        </w:rPr>
        <w:t>scatter</w:t>
      </w:r>
      <w:proofErr w:type="spellEnd"/>
      <w:r w:rsidRPr="00D001F0">
        <w:rPr>
          <w:rFonts w:ascii="Times New Roman" w:eastAsia="Times New Roman" w:hAnsi="Times New Roman" w:cs="Times New Roman"/>
          <w:i/>
          <w:iCs/>
          <w:color w:val="000000"/>
          <w:sz w:val="24"/>
          <w:szCs w:val="24"/>
        </w:rPr>
        <w:t xml:space="preserve"> plot</w:t>
      </w:r>
      <w:r w:rsidRPr="00D001F0">
        <w:rPr>
          <w:rFonts w:ascii="Times New Roman" w:eastAsia="Times New Roman" w:hAnsi="Times New Roman" w:cs="Times New Roman"/>
          <w:color w:val="000000"/>
          <w:sz w:val="24"/>
          <w:szCs w:val="24"/>
        </w:rPr>
        <w:t> where the </w:t>
      </w:r>
      <w:r w:rsidRPr="00D001F0">
        <w:rPr>
          <w:rFonts w:ascii="Times New Roman" w:eastAsia="Times New Roman" w:hAnsi="Times New Roman" w:cs="Times New Roman"/>
          <w:i/>
          <w:iCs/>
          <w:color w:val="000000"/>
          <w:sz w:val="24"/>
          <w:szCs w:val="24"/>
        </w:rPr>
        <w:t>dashed line</w:t>
      </w:r>
      <w:r w:rsidRPr="00D001F0">
        <w:rPr>
          <w:rFonts w:ascii="Times New Roman" w:eastAsia="Times New Roman" w:hAnsi="Times New Roman" w:cs="Times New Roman"/>
          <w:color w:val="000000"/>
          <w:sz w:val="24"/>
          <w:szCs w:val="24"/>
        </w:rPr>
        <w:t> represents the mean value of each group.</w:t>
      </w:r>
    </w:p>
    <w:p w:rsidR="00D001F0" w:rsidRPr="00D001F0" w:rsidRDefault="00D001F0" w:rsidP="00D001F0">
      <w:pPr>
        <w:spacing w:after="0" w:line="330" w:lineRule="atLeast"/>
        <w:rPr>
          <w:rFonts w:ascii="Times New Roman" w:eastAsia="Times New Roman" w:hAnsi="Times New Roman" w:cs="Times New Roman"/>
          <w:color w:val="000000"/>
          <w:sz w:val="24"/>
          <w:szCs w:val="24"/>
        </w:rPr>
      </w:pPr>
      <w:r w:rsidRPr="00D001F0">
        <w:rPr>
          <w:rFonts w:ascii="Times New Roman" w:eastAsia="Times New Roman" w:hAnsi="Times New Roman" w:cs="Times New Roman"/>
          <w:noProof/>
          <w:color w:val="642A8F"/>
          <w:sz w:val="24"/>
          <w:szCs w:val="24"/>
        </w:rPr>
        <w:drawing>
          <wp:inline distT="0" distB="0" distL="0" distR="0">
            <wp:extent cx="952500" cy="1219200"/>
            <wp:effectExtent l="0" t="0" r="0" b="0"/>
            <wp:docPr id="1" name="Picture 1" descr="Figure 6.">
              <a:hlinkClick xmlns:a="http://schemas.openxmlformats.org/drawingml/2006/main" r:id="rId69" tgtFrame="&quot;figur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igure 6.">
                      <a:hlinkClick r:id="rId69" tgtFrame="&quot;figure&quot;"/>
                    </pic:cNvPr>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952500" cy="1219200"/>
                    </a:xfrm>
                    <a:prstGeom prst="rect">
                      <a:avLst/>
                    </a:prstGeom>
                    <a:noFill/>
                    <a:ln>
                      <a:noFill/>
                    </a:ln>
                  </pic:spPr>
                </pic:pic>
              </a:graphicData>
            </a:graphic>
          </wp:inline>
        </w:drawing>
      </w:r>
    </w:p>
    <w:p w:rsidR="00D001F0" w:rsidRPr="00D001F0" w:rsidRDefault="002B5DAF" w:rsidP="00D001F0">
      <w:pPr>
        <w:spacing w:after="0" w:line="330" w:lineRule="atLeast"/>
        <w:textAlignment w:val="top"/>
        <w:rPr>
          <w:rFonts w:ascii="Times New Roman" w:eastAsia="Times New Roman" w:hAnsi="Times New Roman" w:cs="Times New Roman"/>
          <w:color w:val="000000"/>
          <w:sz w:val="24"/>
          <w:szCs w:val="24"/>
        </w:rPr>
      </w:pPr>
      <w:hyperlink r:id="rId73" w:tgtFrame="figure" w:history="1">
        <w:r w:rsidR="00D001F0" w:rsidRPr="00D001F0">
          <w:rPr>
            <w:rFonts w:ascii="Times New Roman" w:eastAsia="Times New Roman" w:hAnsi="Times New Roman" w:cs="Times New Roman"/>
            <w:b/>
            <w:bCs/>
            <w:color w:val="642A8F"/>
            <w:sz w:val="24"/>
            <w:szCs w:val="24"/>
            <w:u w:val="single"/>
          </w:rPr>
          <w:t>Figure 6.</w:t>
        </w:r>
      </w:hyperlink>
    </w:p>
    <w:p w:rsidR="00D001F0" w:rsidRPr="00D001F0" w:rsidRDefault="00D001F0" w:rsidP="00D001F0">
      <w:pPr>
        <w:spacing w:line="330" w:lineRule="atLeast"/>
        <w:textAlignment w:val="top"/>
        <w:rPr>
          <w:rFonts w:ascii="Times New Roman" w:eastAsia="Times New Roman" w:hAnsi="Times New Roman" w:cs="Times New Roman"/>
          <w:color w:val="000000"/>
          <w:sz w:val="24"/>
          <w:szCs w:val="24"/>
        </w:rPr>
      </w:pPr>
      <w:r w:rsidRPr="00D001F0">
        <w:rPr>
          <w:rFonts w:ascii="Times New Roman" w:eastAsia="Times New Roman" w:hAnsi="Times New Roman" w:cs="Times New Roman"/>
          <w:color w:val="000000"/>
          <w:sz w:val="24"/>
          <w:szCs w:val="24"/>
        </w:rPr>
        <w:lastRenderedPageBreak/>
        <w:t xml:space="preserve">Use of WED significantly reduced the cost of NPWT care. Data are shown as </w:t>
      </w:r>
      <w:proofErr w:type="spellStart"/>
      <w:r w:rsidRPr="00D001F0">
        <w:rPr>
          <w:rFonts w:ascii="Times New Roman" w:eastAsia="Times New Roman" w:hAnsi="Times New Roman" w:cs="Times New Roman"/>
          <w:color w:val="000000"/>
          <w:sz w:val="24"/>
          <w:szCs w:val="24"/>
        </w:rPr>
        <w:t>mean±SEM</w:t>
      </w:r>
      <w:proofErr w:type="spellEnd"/>
      <w:r w:rsidRPr="00D001F0">
        <w:rPr>
          <w:rFonts w:ascii="Times New Roman" w:eastAsia="Times New Roman" w:hAnsi="Times New Roman" w:cs="Times New Roman"/>
          <w:color w:val="000000"/>
          <w:sz w:val="24"/>
          <w:szCs w:val="24"/>
        </w:rPr>
        <w:t>. </w:t>
      </w:r>
      <w:r w:rsidRPr="00D001F0">
        <w:rPr>
          <w:rFonts w:ascii="Times New Roman" w:eastAsia="Times New Roman" w:hAnsi="Times New Roman" w:cs="Times New Roman"/>
          <w:i/>
          <w:iCs/>
          <w:color w:val="000000"/>
          <w:sz w:val="24"/>
          <w:szCs w:val="24"/>
        </w:rPr>
        <w:t>n</w:t>
      </w:r>
      <w:r w:rsidRPr="00D001F0">
        <w:rPr>
          <w:rFonts w:ascii="Times New Roman" w:eastAsia="Times New Roman" w:hAnsi="Times New Roman" w:cs="Times New Roman"/>
          <w:color w:val="000000"/>
          <w:sz w:val="24"/>
          <w:szCs w:val="24"/>
        </w:rPr>
        <w:t>=15, *</w:t>
      </w:r>
      <w:r w:rsidRPr="00D001F0">
        <w:rPr>
          <w:rFonts w:ascii="Times New Roman" w:eastAsia="Times New Roman" w:hAnsi="Times New Roman" w:cs="Times New Roman"/>
          <w:i/>
          <w:iCs/>
          <w:color w:val="000000"/>
          <w:sz w:val="24"/>
          <w:szCs w:val="24"/>
        </w:rPr>
        <w:t>p</w:t>
      </w:r>
      <w:r w:rsidRPr="00D001F0">
        <w:rPr>
          <w:rFonts w:ascii="Times New Roman" w:eastAsia="Times New Roman" w:hAnsi="Times New Roman" w:cs="Times New Roman"/>
          <w:color w:val="000000"/>
          <w:sz w:val="24"/>
          <w:szCs w:val="24"/>
        </w:rPr>
        <w:t>&lt;0.05.</w:t>
      </w:r>
    </w:p>
    <w:p w:rsidR="00D001F0" w:rsidRPr="00D001F0" w:rsidRDefault="002B5DAF" w:rsidP="00D001F0">
      <w:pPr>
        <w:spacing w:after="0" w:line="330" w:lineRule="atLeast"/>
        <w:jc w:val="right"/>
        <w:rPr>
          <w:rFonts w:ascii="Arial" w:eastAsia="Times New Roman" w:hAnsi="Arial" w:cs="Arial"/>
          <w:color w:val="000000"/>
          <w:sz w:val="24"/>
          <w:szCs w:val="24"/>
        </w:rPr>
      </w:pPr>
      <w:hyperlink r:id="rId74" w:tooltip="Go to other sections in this page" w:history="1">
        <w:r w:rsidR="00D001F0" w:rsidRPr="00D001F0">
          <w:rPr>
            <w:rFonts w:ascii="Arial" w:eastAsia="Times New Roman" w:hAnsi="Arial" w:cs="Arial"/>
            <w:color w:val="642A8F"/>
            <w:sz w:val="24"/>
            <w:szCs w:val="24"/>
            <w:u w:val="single"/>
          </w:rPr>
          <w:t>Go to:</w:t>
        </w:r>
      </w:hyperlink>
    </w:p>
    <w:p w:rsidR="00D001F0" w:rsidRPr="00D001F0" w:rsidRDefault="00D001F0" w:rsidP="00D001F0">
      <w:pPr>
        <w:pBdr>
          <w:bottom w:val="single" w:sz="6" w:space="0" w:color="97B0C8"/>
        </w:pBdr>
        <w:spacing w:before="270" w:after="0" w:line="240" w:lineRule="auto"/>
        <w:outlineLvl w:val="1"/>
        <w:rPr>
          <w:rFonts w:ascii="Arial" w:eastAsia="Times New Roman" w:hAnsi="Arial" w:cs="Arial"/>
          <w:b/>
          <w:bCs/>
          <w:color w:val="985735"/>
          <w:sz w:val="24"/>
          <w:szCs w:val="24"/>
        </w:rPr>
      </w:pPr>
      <w:r w:rsidRPr="00D001F0">
        <w:rPr>
          <w:rFonts w:ascii="Arial" w:eastAsia="Times New Roman" w:hAnsi="Arial" w:cs="Arial"/>
          <w:b/>
          <w:bCs/>
          <w:color w:val="985735"/>
          <w:sz w:val="24"/>
          <w:szCs w:val="24"/>
        </w:rPr>
        <w:t>Discussion</w:t>
      </w:r>
    </w:p>
    <w:p w:rsidR="00D001F0" w:rsidRPr="00D001F0" w:rsidRDefault="00D001F0" w:rsidP="00D001F0">
      <w:pPr>
        <w:spacing w:before="166" w:after="166" w:line="330" w:lineRule="atLeast"/>
        <w:rPr>
          <w:rFonts w:ascii="Times New Roman" w:eastAsia="Times New Roman" w:hAnsi="Times New Roman" w:cs="Times New Roman"/>
          <w:color w:val="000000"/>
          <w:sz w:val="24"/>
          <w:szCs w:val="24"/>
        </w:rPr>
      </w:pPr>
      <w:r w:rsidRPr="00D001F0">
        <w:rPr>
          <w:rFonts w:ascii="Times New Roman" w:eastAsia="Times New Roman" w:hAnsi="Times New Roman" w:cs="Times New Roman"/>
          <w:color w:val="000000"/>
          <w:sz w:val="24"/>
          <w:szCs w:val="24"/>
        </w:rPr>
        <w:t>According to the manufacturer's recommendation, the dressing for NPWT should be changed once every 48–72 h, but not less than thrice a week. It is also recommended that for infected wounds, dressings may need to be changed more often.</w:t>
      </w:r>
      <w:hyperlink r:id="rId75" w:anchor="B25" w:history="1">
        <w:r w:rsidRPr="00D001F0">
          <w:rPr>
            <w:rFonts w:ascii="Times New Roman" w:eastAsia="Times New Roman" w:hAnsi="Times New Roman" w:cs="Times New Roman"/>
            <w:color w:val="642A8F"/>
            <w:sz w:val="20"/>
            <w:szCs w:val="20"/>
            <w:u w:val="single"/>
            <w:vertAlign w:val="superscript"/>
          </w:rPr>
          <w:t>25</w:t>
        </w:r>
      </w:hyperlink>
      <w:r w:rsidRPr="00D001F0">
        <w:rPr>
          <w:rFonts w:ascii="Times New Roman" w:eastAsia="Times New Roman" w:hAnsi="Times New Roman" w:cs="Times New Roman"/>
          <w:color w:val="000000"/>
          <w:sz w:val="24"/>
          <w:szCs w:val="24"/>
        </w:rPr>
        <w:t> Based on these recommendations, at the Ohio State University Comprehensive Wound Center, dressing change for NPWT is performed thrice a week as part of standard of care. One of the key goals of the dressing change is to minimize bacterial load in the wound.</w:t>
      </w:r>
      <w:hyperlink r:id="rId76" w:anchor="B25" w:history="1">
        <w:r w:rsidRPr="00D001F0">
          <w:rPr>
            <w:rFonts w:ascii="Times New Roman" w:eastAsia="Times New Roman" w:hAnsi="Times New Roman" w:cs="Times New Roman"/>
            <w:color w:val="642A8F"/>
            <w:sz w:val="20"/>
            <w:szCs w:val="20"/>
            <w:u w:val="single"/>
            <w:vertAlign w:val="superscript"/>
          </w:rPr>
          <w:t>25</w:t>
        </w:r>
      </w:hyperlink>
      <w:r w:rsidRPr="00D001F0">
        <w:rPr>
          <w:rFonts w:ascii="Times New Roman" w:eastAsia="Times New Roman" w:hAnsi="Times New Roman" w:cs="Times New Roman"/>
          <w:color w:val="000000"/>
          <w:sz w:val="20"/>
          <w:szCs w:val="20"/>
          <w:vertAlign w:val="superscript"/>
        </w:rPr>
        <w:t>,</w:t>
      </w:r>
      <w:hyperlink r:id="rId77" w:anchor="B26" w:history="1">
        <w:r w:rsidRPr="00D001F0">
          <w:rPr>
            <w:rFonts w:ascii="Times New Roman" w:eastAsia="Times New Roman" w:hAnsi="Times New Roman" w:cs="Times New Roman"/>
            <w:color w:val="642A8F"/>
            <w:sz w:val="20"/>
            <w:szCs w:val="20"/>
            <w:u w:val="single"/>
            <w:vertAlign w:val="superscript"/>
          </w:rPr>
          <w:t>26</w:t>
        </w:r>
      </w:hyperlink>
      <w:r w:rsidRPr="00D001F0">
        <w:rPr>
          <w:rFonts w:ascii="Times New Roman" w:eastAsia="Times New Roman" w:hAnsi="Times New Roman" w:cs="Times New Roman"/>
          <w:color w:val="000000"/>
          <w:sz w:val="24"/>
          <w:szCs w:val="24"/>
        </w:rPr>
        <w:t xml:space="preserve">Cleansing and irrigating the wound and </w:t>
      </w:r>
      <w:proofErr w:type="spellStart"/>
      <w:r w:rsidRPr="00D001F0">
        <w:rPr>
          <w:rFonts w:ascii="Times New Roman" w:eastAsia="Times New Roman" w:hAnsi="Times New Roman" w:cs="Times New Roman"/>
          <w:color w:val="000000"/>
          <w:sz w:val="24"/>
          <w:szCs w:val="24"/>
        </w:rPr>
        <w:t>periwound</w:t>
      </w:r>
      <w:proofErr w:type="spellEnd"/>
      <w:r w:rsidRPr="00D001F0">
        <w:rPr>
          <w:rFonts w:ascii="Times New Roman" w:eastAsia="Times New Roman" w:hAnsi="Times New Roman" w:cs="Times New Roman"/>
          <w:color w:val="000000"/>
          <w:sz w:val="24"/>
          <w:szCs w:val="24"/>
        </w:rPr>
        <w:t xml:space="preserve"> areas primarily address this. The bacterial burden in postoperative wounds is a major concern because it may necessitate repeated surgical interventions, longer hospital stay, and higher healthcare cost.</w:t>
      </w:r>
      <w:hyperlink r:id="rId78" w:anchor="B23" w:history="1">
        <w:r w:rsidRPr="00D001F0">
          <w:rPr>
            <w:rFonts w:ascii="Times New Roman" w:eastAsia="Times New Roman" w:hAnsi="Times New Roman" w:cs="Times New Roman"/>
            <w:color w:val="642A8F"/>
            <w:sz w:val="20"/>
            <w:szCs w:val="20"/>
            <w:u w:val="single"/>
            <w:vertAlign w:val="superscript"/>
          </w:rPr>
          <w:t>23</w:t>
        </w:r>
      </w:hyperlink>
      <w:r w:rsidRPr="00D001F0">
        <w:rPr>
          <w:rFonts w:ascii="Times New Roman" w:eastAsia="Times New Roman" w:hAnsi="Times New Roman" w:cs="Times New Roman"/>
          <w:color w:val="000000"/>
          <w:sz w:val="24"/>
          <w:szCs w:val="24"/>
        </w:rPr>
        <w:t> </w:t>
      </w:r>
      <w:r w:rsidRPr="002E5617">
        <w:rPr>
          <w:rFonts w:ascii="Times New Roman" w:eastAsia="Times New Roman" w:hAnsi="Times New Roman" w:cs="Times New Roman"/>
          <w:color w:val="000000"/>
          <w:sz w:val="24"/>
          <w:szCs w:val="24"/>
          <w:highlight w:val="yellow"/>
        </w:rPr>
        <w:t xml:space="preserve">The use of a silver-coated polyurethane dressing (VAC </w:t>
      </w:r>
      <w:proofErr w:type="spellStart"/>
      <w:r w:rsidRPr="002E5617">
        <w:rPr>
          <w:rFonts w:ascii="Times New Roman" w:eastAsia="Times New Roman" w:hAnsi="Times New Roman" w:cs="Times New Roman"/>
          <w:color w:val="000000"/>
          <w:sz w:val="24"/>
          <w:szCs w:val="24"/>
          <w:highlight w:val="yellow"/>
        </w:rPr>
        <w:t>GranuFoam</w:t>
      </w:r>
      <w:proofErr w:type="spellEnd"/>
      <w:r w:rsidRPr="002E5617">
        <w:rPr>
          <w:rFonts w:ascii="Times New Roman" w:eastAsia="Times New Roman" w:hAnsi="Times New Roman" w:cs="Times New Roman"/>
          <w:color w:val="000000"/>
          <w:sz w:val="20"/>
          <w:szCs w:val="20"/>
          <w:highlight w:val="yellow"/>
          <w:vertAlign w:val="superscript"/>
        </w:rPr>
        <w:t>®</w:t>
      </w:r>
      <w:r w:rsidRPr="002E5617">
        <w:rPr>
          <w:rFonts w:ascii="Times New Roman" w:eastAsia="Times New Roman" w:hAnsi="Times New Roman" w:cs="Times New Roman"/>
          <w:color w:val="000000"/>
          <w:sz w:val="24"/>
          <w:szCs w:val="24"/>
          <w:highlight w:val="yellow"/>
        </w:rPr>
        <w:t> Silver Dressing; KCI) during NPWT is aimed at infection control. However, it is reported that such a dressing is not effective in delivering silver ions to the wound and most silver is removed by the suction force and found in the wound exudate.</w:t>
      </w:r>
      <w:hyperlink r:id="rId79" w:anchor="B27" w:history="1">
        <w:r w:rsidRPr="00D001F0">
          <w:rPr>
            <w:rFonts w:ascii="Times New Roman" w:eastAsia="Times New Roman" w:hAnsi="Times New Roman" w:cs="Times New Roman"/>
            <w:color w:val="642A8F"/>
            <w:sz w:val="20"/>
            <w:szCs w:val="20"/>
            <w:u w:val="single"/>
            <w:vertAlign w:val="superscript"/>
          </w:rPr>
          <w:t>27</w:t>
        </w:r>
      </w:hyperlink>
      <w:r w:rsidRPr="00D001F0">
        <w:rPr>
          <w:rFonts w:ascii="Times New Roman" w:eastAsia="Times New Roman" w:hAnsi="Times New Roman" w:cs="Times New Roman"/>
          <w:color w:val="000000"/>
          <w:sz w:val="24"/>
          <w:szCs w:val="24"/>
        </w:rPr>
        <w:t> </w:t>
      </w:r>
      <w:r w:rsidRPr="002E5617">
        <w:rPr>
          <w:rFonts w:ascii="Times New Roman" w:eastAsia="Times New Roman" w:hAnsi="Times New Roman" w:cs="Times New Roman"/>
          <w:color w:val="000000"/>
          <w:sz w:val="24"/>
          <w:szCs w:val="24"/>
          <w:highlight w:val="yellow"/>
        </w:rPr>
        <w:t xml:space="preserve">In case of using WED, the wound maintains a direct contact with the dressing and receives the benefit of continuous </w:t>
      </w:r>
      <w:proofErr w:type="spellStart"/>
      <w:r w:rsidRPr="002E5617">
        <w:rPr>
          <w:rFonts w:ascii="Times New Roman" w:eastAsia="Times New Roman" w:hAnsi="Times New Roman" w:cs="Times New Roman"/>
          <w:color w:val="000000"/>
          <w:sz w:val="24"/>
          <w:szCs w:val="24"/>
          <w:highlight w:val="yellow"/>
        </w:rPr>
        <w:t>microcurrent</w:t>
      </w:r>
      <w:proofErr w:type="spellEnd"/>
      <w:r w:rsidRPr="002E5617">
        <w:rPr>
          <w:rFonts w:ascii="Times New Roman" w:eastAsia="Times New Roman" w:hAnsi="Times New Roman" w:cs="Times New Roman"/>
          <w:color w:val="000000"/>
          <w:sz w:val="24"/>
          <w:szCs w:val="24"/>
          <w:highlight w:val="yellow"/>
        </w:rPr>
        <w:t xml:space="preserve"> generated by WED. Recent work in our laboratory shows that WED disrupts </w:t>
      </w:r>
      <w:r w:rsidRPr="002E5617">
        <w:rPr>
          <w:rFonts w:ascii="Times New Roman" w:eastAsia="Times New Roman" w:hAnsi="Times New Roman" w:cs="Times New Roman"/>
          <w:i/>
          <w:iCs/>
          <w:color w:val="000000"/>
          <w:sz w:val="24"/>
          <w:szCs w:val="24"/>
          <w:highlight w:val="yellow"/>
        </w:rPr>
        <w:t>Pseudomonas aeruginosa</w:t>
      </w:r>
      <w:r w:rsidRPr="002E5617">
        <w:rPr>
          <w:rFonts w:ascii="Times New Roman" w:eastAsia="Times New Roman" w:hAnsi="Times New Roman" w:cs="Times New Roman"/>
          <w:color w:val="000000"/>
          <w:sz w:val="24"/>
          <w:szCs w:val="24"/>
          <w:highlight w:val="yellow"/>
        </w:rPr>
        <w:t> PAO1 biofilm by a redox-sensitive pathway.</w:t>
      </w:r>
      <w:hyperlink r:id="rId80" w:anchor="B18" w:history="1">
        <w:r w:rsidRPr="002E5617">
          <w:rPr>
            <w:rFonts w:ascii="Times New Roman" w:eastAsia="Times New Roman" w:hAnsi="Times New Roman" w:cs="Times New Roman"/>
            <w:color w:val="642A8F"/>
            <w:sz w:val="20"/>
            <w:szCs w:val="20"/>
            <w:highlight w:val="yellow"/>
            <w:u w:val="single"/>
            <w:vertAlign w:val="superscript"/>
          </w:rPr>
          <w:t>18</w:t>
        </w:r>
      </w:hyperlink>
      <w:r w:rsidRPr="002E5617">
        <w:rPr>
          <w:rFonts w:ascii="Times New Roman" w:eastAsia="Times New Roman" w:hAnsi="Times New Roman" w:cs="Times New Roman"/>
          <w:color w:val="000000"/>
          <w:sz w:val="20"/>
          <w:szCs w:val="20"/>
          <w:highlight w:val="yellow"/>
          <w:vertAlign w:val="superscript"/>
        </w:rPr>
        <w:t>,</w:t>
      </w:r>
      <w:hyperlink r:id="rId81" w:anchor="B19" w:history="1">
        <w:r w:rsidRPr="002E5617">
          <w:rPr>
            <w:rFonts w:ascii="Times New Roman" w:eastAsia="Times New Roman" w:hAnsi="Times New Roman" w:cs="Times New Roman"/>
            <w:color w:val="642A8F"/>
            <w:sz w:val="20"/>
            <w:szCs w:val="20"/>
            <w:highlight w:val="yellow"/>
            <w:u w:val="single"/>
            <w:vertAlign w:val="superscript"/>
          </w:rPr>
          <w:t>19</w:t>
        </w:r>
      </w:hyperlink>
    </w:p>
    <w:p w:rsidR="00D001F0" w:rsidRPr="00D001F0" w:rsidRDefault="00D001F0" w:rsidP="00D001F0">
      <w:pPr>
        <w:spacing w:before="166" w:after="166" w:line="330" w:lineRule="atLeast"/>
        <w:rPr>
          <w:rFonts w:ascii="Times New Roman" w:eastAsia="Times New Roman" w:hAnsi="Times New Roman" w:cs="Times New Roman"/>
          <w:color w:val="000000"/>
          <w:sz w:val="24"/>
          <w:szCs w:val="24"/>
        </w:rPr>
      </w:pPr>
      <w:r w:rsidRPr="00D001F0">
        <w:rPr>
          <w:rFonts w:ascii="Times New Roman" w:eastAsia="Times New Roman" w:hAnsi="Times New Roman" w:cs="Times New Roman"/>
          <w:color w:val="000000"/>
          <w:sz w:val="24"/>
          <w:szCs w:val="24"/>
        </w:rPr>
        <w:t>This work provides the first evidence demonstrating that the use of WED during NPWT may lower the cost of NPWT-assisted wound care. Larger randomized studies, testing this hypothesis, addressing a longer duration of wound care are warranted.</w:t>
      </w:r>
    </w:p>
    <w:p w:rsidR="00D001F0" w:rsidRPr="00D001F0" w:rsidRDefault="00D001F0" w:rsidP="00D001F0">
      <w:pPr>
        <w:shd w:val="clear" w:color="auto" w:fill="F6F6F6"/>
        <w:spacing w:after="166" w:line="240" w:lineRule="auto"/>
        <w:outlineLvl w:val="2"/>
        <w:rPr>
          <w:rFonts w:ascii="Arial" w:eastAsia="Times New Roman" w:hAnsi="Arial" w:cs="Arial"/>
          <w:b/>
          <w:bCs/>
          <w:color w:val="724128"/>
          <w:sz w:val="21"/>
          <w:szCs w:val="21"/>
        </w:rPr>
      </w:pPr>
      <w:r w:rsidRPr="00D001F0">
        <w:rPr>
          <w:rFonts w:ascii="Arial" w:eastAsia="Times New Roman" w:hAnsi="Arial" w:cs="Arial"/>
          <w:b/>
          <w:bCs/>
          <w:color w:val="724128"/>
          <w:sz w:val="21"/>
          <w:szCs w:val="21"/>
        </w:rPr>
        <w:t>KEY FINDINGS</w:t>
      </w:r>
    </w:p>
    <w:p w:rsidR="00D001F0" w:rsidRPr="00D001F0" w:rsidRDefault="00D001F0" w:rsidP="00D001F0">
      <w:pPr>
        <w:numPr>
          <w:ilvl w:val="0"/>
          <w:numId w:val="1"/>
        </w:numPr>
        <w:shd w:val="clear" w:color="auto" w:fill="F6F6F6"/>
        <w:spacing w:before="100" w:beforeAutospacing="1" w:after="100" w:afterAutospacing="1" w:line="330" w:lineRule="atLeast"/>
        <w:rPr>
          <w:rFonts w:ascii="Times New Roman" w:eastAsia="Times New Roman" w:hAnsi="Times New Roman" w:cs="Times New Roman"/>
          <w:color w:val="000000"/>
          <w:sz w:val="24"/>
          <w:szCs w:val="24"/>
        </w:rPr>
      </w:pPr>
      <w:r w:rsidRPr="00D001F0">
        <w:rPr>
          <w:rFonts w:ascii="Times New Roman" w:eastAsia="Times New Roman" w:hAnsi="Times New Roman" w:cs="Times New Roman"/>
          <w:color w:val="000000"/>
          <w:sz w:val="24"/>
          <w:szCs w:val="24"/>
        </w:rPr>
        <w:t>•</w:t>
      </w:r>
      <w:r w:rsidRPr="00D001F0">
        <w:rPr>
          <w:rFonts w:ascii="Times New Roman" w:eastAsia="Times New Roman" w:hAnsi="Times New Roman" w:cs="Times New Roman"/>
          <w:color w:val="000000"/>
          <w:sz w:val="24"/>
          <w:szCs w:val="24"/>
        </w:rPr>
        <w:t> </w:t>
      </w:r>
      <w:r w:rsidRPr="00D001F0">
        <w:rPr>
          <w:rFonts w:ascii="Times New Roman" w:eastAsia="Times New Roman" w:hAnsi="Times New Roman" w:cs="Times New Roman"/>
          <w:color w:val="000000"/>
          <w:sz w:val="24"/>
          <w:szCs w:val="24"/>
        </w:rPr>
        <w:t>Use of WED in conjunction with NPWT decreases the need for dressing change from thrice to twice a week in the population studied.</w:t>
      </w:r>
    </w:p>
    <w:p w:rsidR="00D001F0" w:rsidRPr="00D001F0" w:rsidRDefault="00D001F0" w:rsidP="00D001F0">
      <w:pPr>
        <w:numPr>
          <w:ilvl w:val="0"/>
          <w:numId w:val="1"/>
        </w:numPr>
        <w:shd w:val="clear" w:color="auto" w:fill="F6F6F6"/>
        <w:spacing w:before="100" w:beforeAutospacing="1" w:after="100" w:afterAutospacing="1" w:line="330" w:lineRule="atLeast"/>
        <w:rPr>
          <w:rFonts w:ascii="Times New Roman" w:eastAsia="Times New Roman" w:hAnsi="Times New Roman" w:cs="Times New Roman"/>
          <w:color w:val="000000"/>
          <w:sz w:val="24"/>
          <w:szCs w:val="24"/>
        </w:rPr>
      </w:pPr>
      <w:r w:rsidRPr="00D001F0">
        <w:rPr>
          <w:rFonts w:ascii="Times New Roman" w:eastAsia="Times New Roman" w:hAnsi="Times New Roman" w:cs="Times New Roman"/>
          <w:color w:val="000000"/>
          <w:sz w:val="24"/>
          <w:szCs w:val="24"/>
        </w:rPr>
        <w:t>•</w:t>
      </w:r>
      <w:r w:rsidRPr="00D001F0">
        <w:rPr>
          <w:rFonts w:ascii="Times New Roman" w:eastAsia="Times New Roman" w:hAnsi="Times New Roman" w:cs="Times New Roman"/>
          <w:color w:val="000000"/>
          <w:sz w:val="24"/>
          <w:szCs w:val="24"/>
        </w:rPr>
        <w:t> </w:t>
      </w:r>
      <w:r w:rsidRPr="00D001F0">
        <w:rPr>
          <w:rFonts w:ascii="Times New Roman" w:eastAsia="Times New Roman" w:hAnsi="Times New Roman" w:cs="Times New Roman"/>
          <w:color w:val="000000"/>
          <w:sz w:val="24"/>
          <w:szCs w:val="24"/>
        </w:rPr>
        <w:t>WED is effective in lowering the cost of NPWT care.</w:t>
      </w:r>
    </w:p>
    <w:p w:rsidR="00D001F0" w:rsidRPr="00D001F0" w:rsidRDefault="002B5DAF" w:rsidP="00D001F0">
      <w:pPr>
        <w:spacing w:after="0" w:line="330" w:lineRule="atLeast"/>
        <w:jc w:val="right"/>
        <w:rPr>
          <w:rFonts w:ascii="Arial" w:eastAsia="Times New Roman" w:hAnsi="Arial" w:cs="Arial"/>
          <w:color w:val="000000"/>
          <w:sz w:val="24"/>
          <w:szCs w:val="24"/>
        </w:rPr>
      </w:pPr>
      <w:hyperlink r:id="rId82" w:tooltip="Go to other sections in this page" w:history="1">
        <w:r w:rsidR="00D001F0" w:rsidRPr="00D001F0">
          <w:rPr>
            <w:rFonts w:ascii="Arial" w:eastAsia="Times New Roman" w:hAnsi="Arial" w:cs="Arial"/>
            <w:color w:val="642A8F"/>
            <w:sz w:val="24"/>
            <w:szCs w:val="24"/>
            <w:u w:val="single"/>
          </w:rPr>
          <w:t>Go to:</w:t>
        </w:r>
      </w:hyperlink>
    </w:p>
    <w:p w:rsidR="00D001F0" w:rsidRPr="00D001F0" w:rsidRDefault="00D001F0" w:rsidP="00D001F0">
      <w:pPr>
        <w:pBdr>
          <w:bottom w:val="single" w:sz="6" w:space="0" w:color="97B0C8"/>
        </w:pBdr>
        <w:spacing w:before="270" w:after="0" w:line="240" w:lineRule="auto"/>
        <w:outlineLvl w:val="1"/>
        <w:rPr>
          <w:rFonts w:ascii="Arial" w:eastAsia="Times New Roman" w:hAnsi="Arial" w:cs="Arial"/>
          <w:b/>
          <w:bCs/>
          <w:color w:val="985735"/>
          <w:sz w:val="24"/>
          <w:szCs w:val="24"/>
        </w:rPr>
      </w:pPr>
      <w:r w:rsidRPr="00D001F0">
        <w:rPr>
          <w:rFonts w:ascii="Arial" w:eastAsia="Times New Roman" w:hAnsi="Arial" w:cs="Arial"/>
          <w:b/>
          <w:bCs/>
          <w:color w:val="985735"/>
          <w:sz w:val="24"/>
          <w:szCs w:val="24"/>
        </w:rPr>
        <w:t>Limitations</w:t>
      </w:r>
    </w:p>
    <w:p w:rsidR="00D001F0" w:rsidRPr="00D001F0" w:rsidRDefault="00D001F0" w:rsidP="00D001F0">
      <w:pPr>
        <w:spacing w:before="166" w:after="166" w:line="330" w:lineRule="atLeast"/>
        <w:rPr>
          <w:rFonts w:ascii="Times New Roman" w:eastAsia="Times New Roman" w:hAnsi="Times New Roman" w:cs="Times New Roman"/>
          <w:color w:val="000000"/>
          <w:sz w:val="24"/>
          <w:szCs w:val="24"/>
        </w:rPr>
      </w:pPr>
      <w:r w:rsidRPr="00D001F0">
        <w:rPr>
          <w:rFonts w:ascii="Times New Roman" w:eastAsia="Times New Roman" w:hAnsi="Times New Roman" w:cs="Times New Roman"/>
          <w:color w:val="000000"/>
          <w:sz w:val="24"/>
          <w:szCs w:val="24"/>
        </w:rPr>
        <w:t>This is a pilot study with a small patient population over a short period. Studies addressing a longer duration of wound care are needed to effectively evaluate the outcomes with respect to wound healing and the total cost of treatment toward healing. These limitations recognized that this work provides the first evidence toward an interesting direction, which has the clear potential to lower the cost of NPWT in wound care.</w:t>
      </w:r>
    </w:p>
    <w:p w:rsidR="00D001F0" w:rsidRPr="00D001F0" w:rsidRDefault="002B5DAF" w:rsidP="00D001F0">
      <w:pPr>
        <w:spacing w:after="0" w:line="330" w:lineRule="atLeast"/>
        <w:jc w:val="right"/>
        <w:rPr>
          <w:rFonts w:ascii="Arial" w:eastAsia="Times New Roman" w:hAnsi="Arial" w:cs="Arial"/>
          <w:color w:val="000000"/>
          <w:sz w:val="24"/>
          <w:szCs w:val="24"/>
        </w:rPr>
      </w:pPr>
      <w:hyperlink r:id="rId83" w:tooltip="Go to other sections in this page" w:history="1">
        <w:r w:rsidR="00D001F0" w:rsidRPr="00D001F0">
          <w:rPr>
            <w:rFonts w:ascii="Arial" w:eastAsia="Times New Roman" w:hAnsi="Arial" w:cs="Arial"/>
            <w:color w:val="642A8F"/>
            <w:sz w:val="24"/>
            <w:szCs w:val="24"/>
            <w:u w:val="single"/>
          </w:rPr>
          <w:t>Go to:</w:t>
        </w:r>
      </w:hyperlink>
    </w:p>
    <w:p w:rsidR="00D001F0" w:rsidRPr="00D001F0" w:rsidRDefault="00D001F0" w:rsidP="00D001F0">
      <w:pPr>
        <w:pBdr>
          <w:bottom w:val="single" w:sz="6" w:space="0" w:color="97B0C8"/>
        </w:pBdr>
        <w:spacing w:before="270" w:after="0" w:line="240" w:lineRule="auto"/>
        <w:outlineLvl w:val="1"/>
        <w:rPr>
          <w:rFonts w:ascii="Arial" w:eastAsia="Times New Roman" w:hAnsi="Arial" w:cs="Arial"/>
          <w:b/>
          <w:bCs/>
          <w:color w:val="985735"/>
          <w:sz w:val="24"/>
          <w:szCs w:val="24"/>
        </w:rPr>
      </w:pPr>
      <w:r w:rsidRPr="00D001F0">
        <w:rPr>
          <w:rFonts w:ascii="Arial" w:eastAsia="Times New Roman" w:hAnsi="Arial" w:cs="Arial"/>
          <w:b/>
          <w:bCs/>
          <w:color w:val="985735"/>
          <w:sz w:val="24"/>
          <w:szCs w:val="24"/>
        </w:rPr>
        <w:lastRenderedPageBreak/>
        <w:t>Innovation</w:t>
      </w:r>
    </w:p>
    <w:p w:rsidR="00D001F0" w:rsidRPr="00D001F0" w:rsidRDefault="00D001F0" w:rsidP="00D001F0">
      <w:pPr>
        <w:spacing w:before="166" w:after="166" w:line="330" w:lineRule="atLeast"/>
        <w:rPr>
          <w:rFonts w:ascii="Times New Roman" w:eastAsia="Times New Roman" w:hAnsi="Times New Roman" w:cs="Times New Roman"/>
          <w:color w:val="000000"/>
          <w:sz w:val="24"/>
          <w:szCs w:val="24"/>
        </w:rPr>
      </w:pPr>
      <w:r w:rsidRPr="00D001F0">
        <w:rPr>
          <w:rFonts w:ascii="Times New Roman" w:eastAsia="Times New Roman" w:hAnsi="Times New Roman" w:cs="Times New Roman"/>
          <w:color w:val="000000"/>
          <w:sz w:val="24"/>
          <w:szCs w:val="24"/>
        </w:rPr>
        <w:t>This work introduces a novel technology platform involving a WED, which may be used in conjunction with NPWT. If used as such, WED is effective in lowering the cost of NPWT.</w:t>
      </w:r>
    </w:p>
    <w:p w:rsidR="00D001F0" w:rsidRPr="00D001F0" w:rsidRDefault="002B5DAF" w:rsidP="00D001F0">
      <w:pPr>
        <w:spacing w:after="0" w:line="330" w:lineRule="atLeast"/>
        <w:jc w:val="right"/>
        <w:rPr>
          <w:rFonts w:ascii="Arial" w:eastAsia="Times New Roman" w:hAnsi="Arial" w:cs="Arial"/>
          <w:color w:val="000000"/>
          <w:sz w:val="24"/>
          <w:szCs w:val="24"/>
        </w:rPr>
      </w:pPr>
      <w:hyperlink r:id="rId84" w:tooltip="Go to other sections in this page" w:history="1">
        <w:r w:rsidR="00D001F0" w:rsidRPr="00D001F0">
          <w:rPr>
            <w:rFonts w:ascii="Arial" w:eastAsia="Times New Roman" w:hAnsi="Arial" w:cs="Arial"/>
            <w:color w:val="642A8F"/>
            <w:sz w:val="24"/>
            <w:szCs w:val="24"/>
            <w:u w:val="single"/>
          </w:rPr>
          <w:t>Go to:</w:t>
        </w:r>
      </w:hyperlink>
    </w:p>
    <w:p w:rsidR="00D001F0" w:rsidRPr="00D001F0" w:rsidRDefault="00D001F0" w:rsidP="00D001F0">
      <w:pPr>
        <w:pBdr>
          <w:bottom w:val="single" w:sz="6" w:space="0" w:color="97B0C8"/>
        </w:pBdr>
        <w:spacing w:before="270" w:after="0" w:line="240" w:lineRule="auto"/>
        <w:outlineLvl w:val="1"/>
        <w:rPr>
          <w:rFonts w:ascii="Arial" w:eastAsia="Times New Roman" w:hAnsi="Arial" w:cs="Arial"/>
          <w:b/>
          <w:bCs/>
          <w:color w:val="985735"/>
          <w:sz w:val="24"/>
          <w:szCs w:val="24"/>
        </w:rPr>
      </w:pPr>
      <w:r w:rsidRPr="00D001F0">
        <w:rPr>
          <w:rFonts w:ascii="Arial" w:eastAsia="Times New Roman" w:hAnsi="Arial" w:cs="Arial"/>
          <w:b/>
          <w:bCs/>
          <w:color w:val="985735"/>
          <w:sz w:val="24"/>
          <w:szCs w:val="24"/>
        </w:rPr>
        <w:t>Abbreviations and Acronyms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21"/>
        <w:gridCol w:w="3307"/>
      </w:tblGrid>
      <w:tr w:rsidR="00D001F0" w:rsidRPr="00D001F0" w:rsidTr="00D001F0">
        <w:trPr>
          <w:tblCellSpacing w:w="15" w:type="dxa"/>
        </w:trPr>
        <w:tc>
          <w:tcPr>
            <w:tcW w:w="0" w:type="auto"/>
            <w:tcBorders>
              <w:top w:val="nil"/>
              <w:left w:val="nil"/>
              <w:bottom w:val="nil"/>
              <w:right w:val="nil"/>
            </w:tcBorders>
            <w:tcMar>
              <w:top w:w="48" w:type="dxa"/>
              <w:left w:w="48" w:type="dxa"/>
              <w:bottom w:w="48" w:type="dxa"/>
              <w:right w:w="48" w:type="dxa"/>
            </w:tcMar>
            <w:vAlign w:val="center"/>
            <w:hideMark/>
          </w:tcPr>
          <w:p w:rsidR="00D001F0" w:rsidRPr="00D001F0" w:rsidRDefault="00D001F0" w:rsidP="00D001F0">
            <w:pPr>
              <w:spacing w:before="332" w:after="332" w:line="240" w:lineRule="auto"/>
              <w:rPr>
                <w:rFonts w:ascii="Times New Roman" w:eastAsia="Times New Roman" w:hAnsi="Times New Roman" w:cs="Times New Roman"/>
                <w:sz w:val="24"/>
                <w:szCs w:val="24"/>
              </w:rPr>
            </w:pPr>
            <w:r w:rsidRPr="00D001F0">
              <w:rPr>
                <w:rFonts w:ascii="Times New Roman" w:eastAsia="Times New Roman" w:hAnsi="Times New Roman" w:cs="Times New Roman"/>
                <w:sz w:val="24"/>
                <w:szCs w:val="24"/>
              </w:rPr>
              <w:t>NPWT</w:t>
            </w:r>
          </w:p>
        </w:tc>
        <w:tc>
          <w:tcPr>
            <w:tcW w:w="0" w:type="auto"/>
            <w:tcBorders>
              <w:top w:val="nil"/>
              <w:left w:val="nil"/>
              <w:bottom w:val="nil"/>
              <w:right w:val="nil"/>
            </w:tcBorders>
            <w:tcMar>
              <w:top w:w="48" w:type="dxa"/>
              <w:left w:w="48" w:type="dxa"/>
              <w:bottom w:w="48" w:type="dxa"/>
              <w:right w:w="48" w:type="dxa"/>
            </w:tcMar>
            <w:vAlign w:val="center"/>
            <w:hideMark/>
          </w:tcPr>
          <w:p w:rsidR="00D001F0" w:rsidRPr="00D001F0" w:rsidRDefault="00D001F0" w:rsidP="00D001F0">
            <w:pPr>
              <w:spacing w:before="332" w:after="332" w:line="240" w:lineRule="auto"/>
              <w:rPr>
                <w:rFonts w:ascii="Times New Roman" w:eastAsia="Times New Roman" w:hAnsi="Times New Roman" w:cs="Times New Roman"/>
                <w:sz w:val="24"/>
                <w:szCs w:val="24"/>
              </w:rPr>
            </w:pPr>
            <w:r w:rsidRPr="00D001F0">
              <w:rPr>
                <w:rFonts w:ascii="Times New Roman" w:eastAsia="Times New Roman" w:hAnsi="Times New Roman" w:cs="Times New Roman"/>
                <w:sz w:val="24"/>
                <w:szCs w:val="24"/>
              </w:rPr>
              <w:t>negative pressure wound therapy</w:t>
            </w:r>
          </w:p>
        </w:tc>
      </w:tr>
      <w:tr w:rsidR="00D001F0" w:rsidRPr="00D001F0" w:rsidTr="00D001F0">
        <w:trPr>
          <w:tblCellSpacing w:w="15" w:type="dxa"/>
        </w:trPr>
        <w:tc>
          <w:tcPr>
            <w:tcW w:w="0" w:type="auto"/>
            <w:tcBorders>
              <w:top w:val="nil"/>
              <w:left w:val="nil"/>
              <w:bottom w:val="nil"/>
              <w:right w:val="nil"/>
            </w:tcBorders>
            <w:tcMar>
              <w:top w:w="48" w:type="dxa"/>
              <w:left w:w="48" w:type="dxa"/>
              <w:bottom w:w="48" w:type="dxa"/>
              <w:right w:w="48" w:type="dxa"/>
            </w:tcMar>
            <w:vAlign w:val="center"/>
            <w:hideMark/>
          </w:tcPr>
          <w:p w:rsidR="00D001F0" w:rsidRPr="00D001F0" w:rsidRDefault="00D001F0" w:rsidP="00D001F0">
            <w:pPr>
              <w:spacing w:before="332" w:after="332" w:line="240" w:lineRule="auto"/>
              <w:rPr>
                <w:rFonts w:ascii="Times New Roman" w:eastAsia="Times New Roman" w:hAnsi="Times New Roman" w:cs="Times New Roman"/>
                <w:sz w:val="24"/>
                <w:szCs w:val="24"/>
              </w:rPr>
            </w:pPr>
            <w:r w:rsidRPr="00D001F0">
              <w:rPr>
                <w:rFonts w:ascii="Times New Roman" w:eastAsia="Times New Roman" w:hAnsi="Times New Roman" w:cs="Times New Roman"/>
                <w:sz w:val="24"/>
                <w:szCs w:val="24"/>
              </w:rPr>
              <w:t>VAC</w:t>
            </w:r>
          </w:p>
        </w:tc>
        <w:tc>
          <w:tcPr>
            <w:tcW w:w="0" w:type="auto"/>
            <w:tcBorders>
              <w:top w:val="nil"/>
              <w:left w:val="nil"/>
              <w:bottom w:val="nil"/>
              <w:right w:val="nil"/>
            </w:tcBorders>
            <w:tcMar>
              <w:top w:w="48" w:type="dxa"/>
              <w:left w:w="48" w:type="dxa"/>
              <w:bottom w:w="48" w:type="dxa"/>
              <w:right w:w="48" w:type="dxa"/>
            </w:tcMar>
            <w:vAlign w:val="center"/>
            <w:hideMark/>
          </w:tcPr>
          <w:p w:rsidR="00D001F0" w:rsidRPr="00D001F0" w:rsidRDefault="00D001F0" w:rsidP="00D001F0">
            <w:pPr>
              <w:spacing w:before="332" w:after="332" w:line="240" w:lineRule="auto"/>
              <w:rPr>
                <w:rFonts w:ascii="Times New Roman" w:eastAsia="Times New Roman" w:hAnsi="Times New Roman" w:cs="Times New Roman"/>
                <w:sz w:val="24"/>
                <w:szCs w:val="24"/>
              </w:rPr>
            </w:pPr>
            <w:r w:rsidRPr="00D001F0">
              <w:rPr>
                <w:rFonts w:ascii="Times New Roman" w:eastAsia="Times New Roman" w:hAnsi="Times New Roman" w:cs="Times New Roman"/>
                <w:sz w:val="24"/>
                <w:szCs w:val="24"/>
              </w:rPr>
              <w:t>vacuum-assisted closure</w:t>
            </w:r>
          </w:p>
        </w:tc>
      </w:tr>
      <w:tr w:rsidR="00D001F0" w:rsidRPr="00D001F0" w:rsidTr="00D001F0">
        <w:trPr>
          <w:tblCellSpacing w:w="15" w:type="dxa"/>
        </w:trPr>
        <w:tc>
          <w:tcPr>
            <w:tcW w:w="0" w:type="auto"/>
            <w:tcBorders>
              <w:top w:val="nil"/>
              <w:left w:val="nil"/>
              <w:bottom w:val="nil"/>
              <w:right w:val="nil"/>
            </w:tcBorders>
            <w:tcMar>
              <w:top w:w="48" w:type="dxa"/>
              <w:left w:w="48" w:type="dxa"/>
              <w:bottom w:w="48" w:type="dxa"/>
              <w:right w:w="48" w:type="dxa"/>
            </w:tcMar>
            <w:vAlign w:val="center"/>
            <w:hideMark/>
          </w:tcPr>
          <w:p w:rsidR="00D001F0" w:rsidRPr="00D001F0" w:rsidRDefault="00D001F0" w:rsidP="00D001F0">
            <w:pPr>
              <w:spacing w:before="332" w:after="332" w:line="240" w:lineRule="auto"/>
              <w:rPr>
                <w:rFonts w:ascii="Times New Roman" w:eastAsia="Times New Roman" w:hAnsi="Times New Roman" w:cs="Times New Roman"/>
                <w:sz w:val="24"/>
                <w:szCs w:val="24"/>
              </w:rPr>
            </w:pPr>
            <w:r w:rsidRPr="00D001F0">
              <w:rPr>
                <w:rFonts w:ascii="Times New Roman" w:eastAsia="Times New Roman" w:hAnsi="Times New Roman" w:cs="Times New Roman"/>
                <w:sz w:val="24"/>
                <w:szCs w:val="24"/>
              </w:rPr>
              <w:t>WED</w:t>
            </w:r>
          </w:p>
        </w:tc>
        <w:tc>
          <w:tcPr>
            <w:tcW w:w="0" w:type="auto"/>
            <w:tcBorders>
              <w:top w:val="nil"/>
              <w:left w:val="nil"/>
              <w:bottom w:val="nil"/>
              <w:right w:val="nil"/>
            </w:tcBorders>
            <w:tcMar>
              <w:top w:w="48" w:type="dxa"/>
              <w:left w:w="48" w:type="dxa"/>
              <w:bottom w:w="48" w:type="dxa"/>
              <w:right w:w="48" w:type="dxa"/>
            </w:tcMar>
            <w:vAlign w:val="center"/>
            <w:hideMark/>
          </w:tcPr>
          <w:p w:rsidR="00D001F0" w:rsidRPr="00D001F0" w:rsidRDefault="00D001F0" w:rsidP="00D001F0">
            <w:pPr>
              <w:spacing w:before="332" w:after="332" w:line="240" w:lineRule="auto"/>
              <w:rPr>
                <w:rFonts w:ascii="Times New Roman" w:eastAsia="Times New Roman" w:hAnsi="Times New Roman" w:cs="Times New Roman"/>
                <w:sz w:val="24"/>
                <w:szCs w:val="24"/>
              </w:rPr>
            </w:pPr>
            <w:r w:rsidRPr="00D001F0">
              <w:rPr>
                <w:rFonts w:ascii="Times New Roman" w:eastAsia="Times New Roman" w:hAnsi="Times New Roman" w:cs="Times New Roman"/>
                <w:sz w:val="24"/>
                <w:szCs w:val="24"/>
              </w:rPr>
              <w:t>wireless electroceutical dressing</w:t>
            </w:r>
          </w:p>
        </w:tc>
      </w:tr>
    </w:tbl>
    <w:p w:rsidR="00D001F0" w:rsidRPr="00D001F0" w:rsidRDefault="002B5DAF" w:rsidP="00D001F0">
      <w:pPr>
        <w:spacing w:after="0" w:line="330" w:lineRule="atLeast"/>
        <w:jc w:val="right"/>
        <w:rPr>
          <w:rFonts w:ascii="Arial" w:eastAsia="Times New Roman" w:hAnsi="Arial" w:cs="Arial"/>
          <w:color w:val="000000"/>
          <w:sz w:val="24"/>
          <w:szCs w:val="24"/>
        </w:rPr>
      </w:pPr>
      <w:hyperlink r:id="rId85" w:tooltip="Go to other sections in this page" w:history="1">
        <w:r w:rsidR="00D001F0" w:rsidRPr="00D001F0">
          <w:rPr>
            <w:rFonts w:ascii="Arial" w:eastAsia="Times New Roman" w:hAnsi="Arial" w:cs="Arial"/>
            <w:color w:val="642A8F"/>
            <w:sz w:val="24"/>
            <w:szCs w:val="24"/>
            <w:u w:val="single"/>
          </w:rPr>
          <w:t>Go to:</w:t>
        </w:r>
      </w:hyperlink>
    </w:p>
    <w:p w:rsidR="00D001F0" w:rsidRPr="00D001F0" w:rsidRDefault="00D001F0" w:rsidP="00D001F0">
      <w:pPr>
        <w:pBdr>
          <w:bottom w:val="single" w:sz="6" w:space="0" w:color="97B0C8"/>
        </w:pBdr>
        <w:spacing w:before="270" w:after="0" w:line="240" w:lineRule="auto"/>
        <w:outlineLvl w:val="1"/>
        <w:rPr>
          <w:rFonts w:ascii="Arial" w:eastAsia="Times New Roman" w:hAnsi="Arial" w:cs="Arial"/>
          <w:b/>
          <w:bCs/>
          <w:color w:val="985735"/>
          <w:sz w:val="24"/>
          <w:szCs w:val="24"/>
        </w:rPr>
      </w:pPr>
      <w:r w:rsidRPr="00D001F0">
        <w:rPr>
          <w:rFonts w:ascii="Arial" w:eastAsia="Times New Roman" w:hAnsi="Arial" w:cs="Arial"/>
          <w:b/>
          <w:bCs/>
          <w:color w:val="985735"/>
          <w:sz w:val="24"/>
          <w:szCs w:val="24"/>
        </w:rPr>
        <w:t>Acknowledgment and Funding Sources</w:t>
      </w:r>
    </w:p>
    <w:p w:rsidR="00D001F0" w:rsidRPr="00D001F0" w:rsidRDefault="00D001F0" w:rsidP="00D001F0">
      <w:pPr>
        <w:spacing w:before="166" w:after="166" w:line="330" w:lineRule="atLeast"/>
        <w:rPr>
          <w:rFonts w:ascii="Times New Roman" w:eastAsia="Times New Roman" w:hAnsi="Times New Roman" w:cs="Times New Roman"/>
          <w:color w:val="000000"/>
          <w:sz w:val="24"/>
          <w:szCs w:val="24"/>
        </w:rPr>
      </w:pPr>
      <w:r w:rsidRPr="00D001F0">
        <w:rPr>
          <w:rFonts w:ascii="Times New Roman" w:eastAsia="Times New Roman" w:hAnsi="Times New Roman" w:cs="Times New Roman"/>
          <w:color w:val="000000"/>
          <w:sz w:val="24"/>
          <w:szCs w:val="24"/>
        </w:rPr>
        <w:t xml:space="preserve">This work was supported, in part, by a research contract sponsored by </w:t>
      </w:r>
      <w:proofErr w:type="spellStart"/>
      <w:r w:rsidRPr="00D001F0">
        <w:rPr>
          <w:rFonts w:ascii="Times New Roman" w:eastAsia="Times New Roman" w:hAnsi="Times New Roman" w:cs="Times New Roman"/>
          <w:color w:val="000000"/>
          <w:sz w:val="24"/>
          <w:szCs w:val="24"/>
        </w:rPr>
        <w:t>Vomaris</w:t>
      </w:r>
      <w:proofErr w:type="spellEnd"/>
      <w:r w:rsidRPr="00D001F0">
        <w:rPr>
          <w:rFonts w:ascii="Times New Roman" w:eastAsia="Times New Roman" w:hAnsi="Times New Roman" w:cs="Times New Roman"/>
          <w:color w:val="000000"/>
          <w:sz w:val="24"/>
          <w:szCs w:val="24"/>
        </w:rPr>
        <w:t xml:space="preserve">, Inc., the manufacturer of </w:t>
      </w:r>
      <w:proofErr w:type="spellStart"/>
      <w:r w:rsidRPr="00D001F0">
        <w:rPr>
          <w:rFonts w:ascii="Times New Roman" w:eastAsia="Times New Roman" w:hAnsi="Times New Roman" w:cs="Times New Roman"/>
          <w:color w:val="000000"/>
          <w:sz w:val="24"/>
          <w:szCs w:val="24"/>
        </w:rPr>
        <w:t>Procellera</w:t>
      </w:r>
      <w:proofErr w:type="spellEnd"/>
      <w:r w:rsidRPr="00D001F0">
        <w:rPr>
          <w:rFonts w:ascii="Times New Roman" w:eastAsia="Times New Roman" w:hAnsi="Times New Roman" w:cs="Times New Roman"/>
          <w:color w:val="000000"/>
          <w:sz w:val="24"/>
          <w:szCs w:val="24"/>
        </w:rPr>
        <w:t>. The company had no control over the conduct or reporting of this work.</w:t>
      </w:r>
    </w:p>
    <w:p w:rsidR="00D001F0" w:rsidRPr="00D001F0" w:rsidRDefault="002B5DAF" w:rsidP="00D001F0">
      <w:pPr>
        <w:spacing w:after="0" w:line="330" w:lineRule="atLeast"/>
        <w:jc w:val="right"/>
        <w:rPr>
          <w:rFonts w:ascii="Arial" w:eastAsia="Times New Roman" w:hAnsi="Arial" w:cs="Arial"/>
          <w:color w:val="000000"/>
          <w:sz w:val="24"/>
          <w:szCs w:val="24"/>
        </w:rPr>
      </w:pPr>
      <w:hyperlink r:id="rId86" w:tooltip="Go to other sections in this page" w:history="1">
        <w:r w:rsidR="00D001F0" w:rsidRPr="00D001F0">
          <w:rPr>
            <w:rFonts w:ascii="Arial" w:eastAsia="Times New Roman" w:hAnsi="Arial" w:cs="Arial"/>
            <w:color w:val="642A8F"/>
            <w:sz w:val="24"/>
            <w:szCs w:val="24"/>
            <w:u w:val="single"/>
          </w:rPr>
          <w:t>Go to:</w:t>
        </w:r>
      </w:hyperlink>
    </w:p>
    <w:p w:rsidR="00D001F0" w:rsidRPr="00D001F0" w:rsidRDefault="00D001F0" w:rsidP="00D001F0">
      <w:pPr>
        <w:pBdr>
          <w:bottom w:val="single" w:sz="6" w:space="0" w:color="97B0C8"/>
        </w:pBdr>
        <w:spacing w:before="270" w:after="0" w:line="240" w:lineRule="auto"/>
        <w:outlineLvl w:val="1"/>
        <w:rPr>
          <w:rFonts w:ascii="Arial" w:eastAsia="Times New Roman" w:hAnsi="Arial" w:cs="Arial"/>
          <w:b/>
          <w:bCs/>
          <w:color w:val="985735"/>
          <w:sz w:val="24"/>
          <w:szCs w:val="24"/>
        </w:rPr>
      </w:pPr>
      <w:r w:rsidRPr="00D001F0">
        <w:rPr>
          <w:rFonts w:ascii="Arial" w:eastAsia="Times New Roman" w:hAnsi="Arial" w:cs="Arial"/>
          <w:b/>
          <w:bCs/>
          <w:color w:val="985735"/>
          <w:sz w:val="24"/>
          <w:szCs w:val="24"/>
        </w:rPr>
        <w:t>Author Disclosure and Ghostwriting</w:t>
      </w:r>
    </w:p>
    <w:p w:rsidR="00D001F0" w:rsidRPr="00D001F0" w:rsidRDefault="00D001F0" w:rsidP="00D001F0">
      <w:pPr>
        <w:spacing w:before="166" w:after="166" w:line="330" w:lineRule="atLeast"/>
        <w:rPr>
          <w:rFonts w:ascii="Times New Roman" w:eastAsia="Times New Roman" w:hAnsi="Times New Roman" w:cs="Times New Roman"/>
          <w:color w:val="000000"/>
          <w:sz w:val="24"/>
          <w:szCs w:val="24"/>
        </w:rPr>
      </w:pPr>
      <w:r w:rsidRPr="00D001F0">
        <w:rPr>
          <w:rFonts w:ascii="Times New Roman" w:eastAsia="Times New Roman" w:hAnsi="Times New Roman" w:cs="Times New Roman"/>
          <w:color w:val="000000"/>
          <w:sz w:val="24"/>
          <w:szCs w:val="24"/>
        </w:rPr>
        <w:t>No competing financial interests exist. No ghostwriters were involved in the writing of this work.</w:t>
      </w:r>
    </w:p>
    <w:p w:rsidR="00D001F0" w:rsidRPr="00D001F0" w:rsidRDefault="002B5DAF" w:rsidP="00D001F0">
      <w:pPr>
        <w:spacing w:after="0" w:line="330" w:lineRule="atLeast"/>
        <w:jc w:val="right"/>
        <w:rPr>
          <w:rFonts w:ascii="Arial" w:eastAsia="Times New Roman" w:hAnsi="Arial" w:cs="Arial"/>
          <w:color w:val="000000"/>
          <w:sz w:val="24"/>
          <w:szCs w:val="24"/>
        </w:rPr>
      </w:pPr>
      <w:hyperlink r:id="rId87" w:tooltip="Go to other sections in this page" w:history="1">
        <w:r w:rsidR="00D001F0" w:rsidRPr="00D001F0">
          <w:rPr>
            <w:rFonts w:ascii="Arial" w:eastAsia="Times New Roman" w:hAnsi="Arial" w:cs="Arial"/>
            <w:color w:val="642A8F"/>
            <w:sz w:val="24"/>
            <w:szCs w:val="24"/>
            <w:u w:val="single"/>
          </w:rPr>
          <w:t>Go to:</w:t>
        </w:r>
      </w:hyperlink>
    </w:p>
    <w:p w:rsidR="00D001F0" w:rsidRPr="00D001F0" w:rsidRDefault="00D001F0" w:rsidP="00D001F0">
      <w:pPr>
        <w:pBdr>
          <w:bottom w:val="single" w:sz="6" w:space="0" w:color="97B0C8"/>
        </w:pBdr>
        <w:spacing w:before="270" w:after="0" w:line="240" w:lineRule="auto"/>
        <w:outlineLvl w:val="1"/>
        <w:rPr>
          <w:rFonts w:ascii="Arial" w:eastAsia="Times New Roman" w:hAnsi="Arial" w:cs="Arial"/>
          <w:b/>
          <w:bCs/>
          <w:color w:val="985735"/>
          <w:sz w:val="24"/>
          <w:szCs w:val="24"/>
        </w:rPr>
      </w:pPr>
      <w:r w:rsidRPr="00D001F0">
        <w:rPr>
          <w:rFonts w:ascii="Arial" w:eastAsia="Times New Roman" w:hAnsi="Arial" w:cs="Arial"/>
          <w:b/>
          <w:bCs/>
          <w:color w:val="985735"/>
          <w:sz w:val="24"/>
          <w:szCs w:val="24"/>
        </w:rPr>
        <w:t>About the Authors</w:t>
      </w:r>
    </w:p>
    <w:p w:rsidR="00D001F0" w:rsidRPr="00D001F0" w:rsidRDefault="00D001F0" w:rsidP="00D001F0">
      <w:pPr>
        <w:spacing w:before="166" w:after="166" w:line="330" w:lineRule="atLeast"/>
        <w:rPr>
          <w:rFonts w:ascii="Times New Roman" w:eastAsia="Times New Roman" w:hAnsi="Times New Roman" w:cs="Times New Roman"/>
          <w:color w:val="000000"/>
          <w:sz w:val="24"/>
          <w:szCs w:val="24"/>
        </w:rPr>
      </w:pPr>
      <w:proofErr w:type="spellStart"/>
      <w:r w:rsidRPr="00D001F0">
        <w:rPr>
          <w:rFonts w:ascii="Times New Roman" w:eastAsia="Times New Roman" w:hAnsi="Times New Roman" w:cs="Times New Roman"/>
          <w:b/>
          <w:bCs/>
          <w:color w:val="000000"/>
          <w:sz w:val="24"/>
          <w:szCs w:val="24"/>
        </w:rPr>
        <w:t>Piya</w:t>
      </w:r>
      <w:proofErr w:type="spellEnd"/>
      <w:r w:rsidRPr="00D001F0">
        <w:rPr>
          <w:rFonts w:ascii="Times New Roman" w:eastAsia="Times New Roman" w:hAnsi="Times New Roman" w:cs="Times New Roman"/>
          <w:b/>
          <w:bCs/>
          <w:color w:val="000000"/>
          <w:sz w:val="24"/>
          <w:szCs w:val="24"/>
        </w:rPr>
        <w:t xml:space="preserve"> Das </w:t>
      </w:r>
      <w:proofErr w:type="spellStart"/>
      <w:r w:rsidRPr="00D001F0">
        <w:rPr>
          <w:rFonts w:ascii="Times New Roman" w:eastAsia="Times New Roman" w:hAnsi="Times New Roman" w:cs="Times New Roman"/>
          <w:b/>
          <w:bCs/>
          <w:color w:val="000000"/>
          <w:sz w:val="24"/>
          <w:szCs w:val="24"/>
        </w:rPr>
        <w:t>Ghatak</w:t>
      </w:r>
      <w:proofErr w:type="spellEnd"/>
      <w:r w:rsidRPr="00D001F0">
        <w:rPr>
          <w:rFonts w:ascii="Times New Roman" w:eastAsia="Times New Roman" w:hAnsi="Times New Roman" w:cs="Times New Roman"/>
          <w:b/>
          <w:bCs/>
          <w:color w:val="000000"/>
          <w:sz w:val="24"/>
          <w:szCs w:val="24"/>
        </w:rPr>
        <w:t>, MS</w:t>
      </w:r>
      <w:r w:rsidRPr="00D001F0">
        <w:rPr>
          <w:rFonts w:ascii="Times New Roman" w:eastAsia="Times New Roman" w:hAnsi="Times New Roman" w:cs="Times New Roman"/>
          <w:color w:val="000000"/>
          <w:sz w:val="24"/>
          <w:szCs w:val="24"/>
        </w:rPr>
        <w:t xml:space="preserve"> is a member of the research staff in the Department of Surgery at the Ohio State University </w:t>
      </w:r>
      <w:proofErr w:type="spellStart"/>
      <w:r w:rsidRPr="00D001F0">
        <w:rPr>
          <w:rFonts w:ascii="Times New Roman" w:eastAsia="Times New Roman" w:hAnsi="Times New Roman" w:cs="Times New Roman"/>
          <w:color w:val="000000"/>
          <w:sz w:val="24"/>
          <w:szCs w:val="24"/>
        </w:rPr>
        <w:t>Wexner</w:t>
      </w:r>
      <w:proofErr w:type="spellEnd"/>
      <w:r w:rsidRPr="00D001F0">
        <w:rPr>
          <w:rFonts w:ascii="Times New Roman" w:eastAsia="Times New Roman" w:hAnsi="Times New Roman" w:cs="Times New Roman"/>
          <w:color w:val="000000"/>
          <w:sz w:val="24"/>
          <w:szCs w:val="24"/>
        </w:rPr>
        <w:t xml:space="preserve"> Medical Center. She holds a Master of Science degree in Biotechnology. </w:t>
      </w:r>
      <w:proofErr w:type="spellStart"/>
      <w:r w:rsidRPr="00D001F0">
        <w:rPr>
          <w:rFonts w:ascii="Times New Roman" w:eastAsia="Times New Roman" w:hAnsi="Times New Roman" w:cs="Times New Roman"/>
          <w:b/>
          <w:bCs/>
          <w:color w:val="000000"/>
          <w:sz w:val="24"/>
          <w:szCs w:val="24"/>
        </w:rPr>
        <w:t>Sashwati</w:t>
      </w:r>
      <w:proofErr w:type="spellEnd"/>
      <w:r w:rsidRPr="00D001F0">
        <w:rPr>
          <w:rFonts w:ascii="Times New Roman" w:eastAsia="Times New Roman" w:hAnsi="Times New Roman" w:cs="Times New Roman"/>
          <w:b/>
          <w:bCs/>
          <w:color w:val="000000"/>
          <w:sz w:val="24"/>
          <w:szCs w:val="24"/>
        </w:rPr>
        <w:t xml:space="preserve"> Roy, PhD</w:t>
      </w:r>
      <w:r w:rsidRPr="00D001F0">
        <w:rPr>
          <w:rFonts w:ascii="Times New Roman" w:eastAsia="Times New Roman" w:hAnsi="Times New Roman" w:cs="Times New Roman"/>
          <w:color w:val="000000"/>
          <w:sz w:val="24"/>
          <w:szCs w:val="24"/>
        </w:rPr>
        <w:t> is an Associate Professor of Surgery and Director of Research at the Ohio State University Comprehensive Wound Center. Dr. Roy's research interests include wound inflammation, mechanisms of resolution of diabetic wound inflammation, and the role of miRNA in tissue repair processes. </w:t>
      </w:r>
      <w:r w:rsidRPr="00D001F0">
        <w:rPr>
          <w:rFonts w:ascii="Times New Roman" w:eastAsia="Times New Roman" w:hAnsi="Times New Roman" w:cs="Times New Roman"/>
          <w:b/>
          <w:bCs/>
          <w:color w:val="000000"/>
          <w:sz w:val="24"/>
          <w:szCs w:val="24"/>
        </w:rPr>
        <w:t xml:space="preserve">Richard </w:t>
      </w:r>
      <w:proofErr w:type="spellStart"/>
      <w:r w:rsidRPr="00D001F0">
        <w:rPr>
          <w:rFonts w:ascii="Times New Roman" w:eastAsia="Times New Roman" w:hAnsi="Times New Roman" w:cs="Times New Roman"/>
          <w:b/>
          <w:bCs/>
          <w:color w:val="000000"/>
          <w:sz w:val="24"/>
          <w:szCs w:val="24"/>
        </w:rPr>
        <w:t>Schlanger</w:t>
      </w:r>
      <w:proofErr w:type="spellEnd"/>
      <w:r w:rsidRPr="00D001F0">
        <w:rPr>
          <w:rFonts w:ascii="Times New Roman" w:eastAsia="Times New Roman" w:hAnsi="Times New Roman" w:cs="Times New Roman"/>
          <w:b/>
          <w:bCs/>
          <w:color w:val="000000"/>
          <w:sz w:val="24"/>
          <w:szCs w:val="24"/>
        </w:rPr>
        <w:t>, MD,</w:t>
      </w:r>
      <w:r w:rsidRPr="00D001F0">
        <w:rPr>
          <w:rFonts w:ascii="Times New Roman" w:eastAsia="Times New Roman" w:hAnsi="Times New Roman" w:cs="Times New Roman"/>
          <w:color w:val="000000"/>
          <w:sz w:val="24"/>
          <w:szCs w:val="24"/>
        </w:rPr>
        <w:t xml:space="preserve"> specializes in wound care and </w:t>
      </w:r>
      <w:proofErr w:type="spellStart"/>
      <w:r w:rsidRPr="00D001F0">
        <w:rPr>
          <w:rFonts w:ascii="Times New Roman" w:eastAsia="Times New Roman" w:hAnsi="Times New Roman" w:cs="Times New Roman"/>
          <w:color w:val="000000"/>
          <w:sz w:val="24"/>
          <w:szCs w:val="24"/>
        </w:rPr>
        <w:t>hyperbarics</w:t>
      </w:r>
      <w:proofErr w:type="spellEnd"/>
      <w:r w:rsidRPr="00D001F0">
        <w:rPr>
          <w:rFonts w:ascii="Times New Roman" w:eastAsia="Times New Roman" w:hAnsi="Times New Roman" w:cs="Times New Roman"/>
          <w:color w:val="000000"/>
          <w:sz w:val="24"/>
          <w:szCs w:val="24"/>
        </w:rPr>
        <w:t xml:space="preserve"> at the Ohio State University Comprehensive Wound Center. </w:t>
      </w:r>
      <w:proofErr w:type="spellStart"/>
      <w:r w:rsidRPr="00D001F0">
        <w:rPr>
          <w:rFonts w:ascii="Times New Roman" w:eastAsia="Times New Roman" w:hAnsi="Times New Roman" w:cs="Times New Roman"/>
          <w:b/>
          <w:bCs/>
          <w:color w:val="000000"/>
          <w:sz w:val="24"/>
          <w:szCs w:val="24"/>
        </w:rPr>
        <w:t>Kasturi</w:t>
      </w:r>
      <w:proofErr w:type="spellEnd"/>
      <w:r w:rsidRPr="00D001F0">
        <w:rPr>
          <w:rFonts w:ascii="Times New Roman" w:eastAsia="Times New Roman" w:hAnsi="Times New Roman" w:cs="Times New Roman"/>
          <w:b/>
          <w:bCs/>
          <w:color w:val="000000"/>
          <w:sz w:val="24"/>
          <w:szCs w:val="24"/>
        </w:rPr>
        <w:t xml:space="preserve"> Ganesh, MD</w:t>
      </w:r>
      <w:r w:rsidRPr="00D001F0">
        <w:rPr>
          <w:rFonts w:ascii="Times New Roman" w:eastAsia="Times New Roman" w:hAnsi="Times New Roman" w:cs="Times New Roman"/>
          <w:color w:val="000000"/>
          <w:sz w:val="24"/>
          <w:szCs w:val="24"/>
        </w:rPr>
        <w:t xml:space="preserve"> is a research associate in the Department of Surgery at the Ohio State University </w:t>
      </w:r>
      <w:proofErr w:type="spellStart"/>
      <w:r w:rsidRPr="00D001F0">
        <w:rPr>
          <w:rFonts w:ascii="Times New Roman" w:eastAsia="Times New Roman" w:hAnsi="Times New Roman" w:cs="Times New Roman"/>
          <w:color w:val="000000"/>
          <w:sz w:val="24"/>
          <w:szCs w:val="24"/>
        </w:rPr>
        <w:t>Wexner</w:t>
      </w:r>
      <w:proofErr w:type="spellEnd"/>
      <w:r w:rsidRPr="00D001F0">
        <w:rPr>
          <w:rFonts w:ascii="Times New Roman" w:eastAsia="Times New Roman" w:hAnsi="Times New Roman" w:cs="Times New Roman"/>
          <w:color w:val="000000"/>
          <w:sz w:val="24"/>
          <w:szCs w:val="24"/>
        </w:rPr>
        <w:t xml:space="preserve"> Medical Center. </w:t>
      </w:r>
      <w:r w:rsidRPr="00D001F0">
        <w:rPr>
          <w:rFonts w:ascii="Times New Roman" w:eastAsia="Times New Roman" w:hAnsi="Times New Roman" w:cs="Times New Roman"/>
          <w:b/>
          <w:bCs/>
          <w:color w:val="000000"/>
          <w:sz w:val="24"/>
          <w:szCs w:val="24"/>
        </w:rPr>
        <w:t>Lynn Lambert, BS, CWS</w:t>
      </w:r>
      <w:r w:rsidRPr="00D001F0">
        <w:rPr>
          <w:rFonts w:ascii="Times New Roman" w:eastAsia="Times New Roman" w:hAnsi="Times New Roman" w:cs="Times New Roman"/>
          <w:color w:val="000000"/>
          <w:sz w:val="24"/>
          <w:szCs w:val="24"/>
        </w:rPr>
        <w:t> is a certified clinician with a long-term experience in wound care. </w:t>
      </w:r>
      <w:r w:rsidRPr="00D001F0">
        <w:rPr>
          <w:rFonts w:ascii="Times New Roman" w:eastAsia="Times New Roman" w:hAnsi="Times New Roman" w:cs="Times New Roman"/>
          <w:b/>
          <w:bCs/>
          <w:color w:val="000000"/>
          <w:sz w:val="24"/>
          <w:szCs w:val="24"/>
        </w:rPr>
        <w:t>Gayle Gordillo, MD,</w:t>
      </w:r>
      <w:r w:rsidRPr="00D001F0">
        <w:rPr>
          <w:rFonts w:ascii="Times New Roman" w:eastAsia="Times New Roman" w:hAnsi="Times New Roman" w:cs="Times New Roman"/>
          <w:color w:val="000000"/>
          <w:sz w:val="24"/>
          <w:szCs w:val="24"/>
        </w:rPr>
        <w:t xml:space="preserve"> is an Associate Professor of Plastic Surgery and Medical Director of the Comprehensive Wound Center </w:t>
      </w:r>
      <w:r w:rsidRPr="00D001F0">
        <w:rPr>
          <w:rFonts w:ascii="Times New Roman" w:eastAsia="Times New Roman" w:hAnsi="Times New Roman" w:cs="Times New Roman"/>
          <w:color w:val="000000"/>
          <w:sz w:val="24"/>
          <w:szCs w:val="24"/>
        </w:rPr>
        <w:lastRenderedPageBreak/>
        <w:t xml:space="preserve">at the Ohio State University </w:t>
      </w:r>
      <w:proofErr w:type="spellStart"/>
      <w:r w:rsidRPr="00D001F0">
        <w:rPr>
          <w:rFonts w:ascii="Times New Roman" w:eastAsia="Times New Roman" w:hAnsi="Times New Roman" w:cs="Times New Roman"/>
          <w:color w:val="000000"/>
          <w:sz w:val="24"/>
          <w:szCs w:val="24"/>
        </w:rPr>
        <w:t>Wexner</w:t>
      </w:r>
      <w:proofErr w:type="spellEnd"/>
      <w:r w:rsidRPr="00D001F0">
        <w:rPr>
          <w:rFonts w:ascii="Times New Roman" w:eastAsia="Times New Roman" w:hAnsi="Times New Roman" w:cs="Times New Roman"/>
          <w:color w:val="000000"/>
          <w:sz w:val="24"/>
          <w:szCs w:val="24"/>
        </w:rPr>
        <w:t xml:space="preserve"> Medical Center. </w:t>
      </w:r>
      <w:r w:rsidRPr="00D001F0">
        <w:rPr>
          <w:rFonts w:ascii="Times New Roman" w:eastAsia="Times New Roman" w:hAnsi="Times New Roman" w:cs="Times New Roman"/>
          <w:b/>
          <w:bCs/>
          <w:color w:val="000000"/>
          <w:sz w:val="24"/>
          <w:szCs w:val="24"/>
        </w:rPr>
        <w:t xml:space="preserve">Patsy </w:t>
      </w:r>
      <w:proofErr w:type="spellStart"/>
      <w:r w:rsidRPr="00D001F0">
        <w:rPr>
          <w:rFonts w:ascii="Times New Roman" w:eastAsia="Times New Roman" w:hAnsi="Times New Roman" w:cs="Times New Roman"/>
          <w:b/>
          <w:bCs/>
          <w:color w:val="000000"/>
          <w:sz w:val="24"/>
          <w:szCs w:val="24"/>
        </w:rPr>
        <w:t>Martinsek</w:t>
      </w:r>
      <w:proofErr w:type="spellEnd"/>
      <w:r w:rsidRPr="00D001F0">
        <w:rPr>
          <w:rFonts w:ascii="Times New Roman" w:eastAsia="Times New Roman" w:hAnsi="Times New Roman" w:cs="Times New Roman"/>
          <w:b/>
          <w:bCs/>
          <w:color w:val="000000"/>
          <w:sz w:val="24"/>
          <w:szCs w:val="24"/>
        </w:rPr>
        <w:t>, BSN</w:t>
      </w:r>
      <w:r w:rsidRPr="00D001F0">
        <w:rPr>
          <w:rFonts w:ascii="Times New Roman" w:eastAsia="Times New Roman" w:hAnsi="Times New Roman" w:cs="Times New Roman"/>
          <w:color w:val="000000"/>
          <w:sz w:val="24"/>
          <w:szCs w:val="24"/>
        </w:rPr>
        <w:t xml:space="preserve"> is a patient care coordinator for Wound and Ostomy Service at the Comprehensive Wound Center of the Ohio State University </w:t>
      </w:r>
      <w:proofErr w:type="spellStart"/>
      <w:r w:rsidRPr="00D001F0">
        <w:rPr>
          <w:rFonts w:ascii="Times New Roman" w:eastAsia="Times New Roman" w:hAnsi="Times New Roman" w:cs="Times New Roman"/>
          <w:color w:val="000000"/>
          <w:sz w:val="24"/>
          <w:szCs w:val="24"/>
        </w:rPr>
        <w:t>Wexner</w:t>
      </w:r>
      <w:proofErr w:type="spellEnd"/>
      <w:r w:rsidRPr="00D001F0">
        <w:rPr>
          <w:rFonts w:ascii="Times New Roman" w:eastAsia="Times New Roman" w:hAnsi="Times New Roman" w:cs="Times New Roman"/>
          <w:color w:val="000000"/>
          <w:sz w:val="24"/>
          <w:szCs w:val="24"/>
        </w:rPr>
        <w:t xml:space="preserve"> Medical Center.</w:t>
      </w:r>
    </w:p>
    <w:p w:rsidR="00D001F0" w:rsidRPr="00D001F0" w:rsidRDefault="002B5DAF" w:rsidP="00D001F0">
      <w:pPr>
        <w:spacing w:after="0" w:line="330" w:lineRule="atLeast"/>
        <w:jc w:val="right"/>
        <w:rPr>
          <w:rFonts w:ascii="Arial" w:eastAsia="Times New Roman" w:hAnsi="Arial" w:cs="Arial"/>
          <w:color w:val="000000"/>
          <w:sz w:val="24"/>
          <w:szCs w:val="24"/>
        </w:rPr>
      </w:pPr>
      <w:hyperlink r:id="rId88" w:tooltip="Go to other sections in this page" w:history="1">
        <w:r w:rsidR="00D001F0" w:rsidRPr="00D001F0">
          <w:rPr>
            <w:rFonts w:ascii="Arial" w:eastAsia="Times New Roman" w:hAnsi="Arial" w:cs="Arial"/>
            <w:color w:val="642A8F"/>
            <w:sz w:val="24"/>
            <w:szCs w:val="24"/>
            <w:u w:val="single"/>
          </w:rPr>
          <w:t>Go to:</w:t>
        </w:r>
      </w:hyperlink>
    </w:p>
    <w:p w:rsidR="00D001F0" w:rsidRPr="00D001F0" w:rsidRDefault="00D001F0" w:rsidP="00D001F0">
      <w:pPr>
        <w:pBdr>
          <w:bottom w:val="single" w:sz="6" w:space="0" w:color="97B0C8"/>
        </w:pBdr>
        <w:spacing w:before="270" w:after="0" w:line="240" w:lineRule="auto"/>
        <w:outlineLvl w:val="1"/>
        <w:rPr>
          <w:rFonts w:ascii="Arial" w:eastAsia="Times New Roman" w:hAnsi="Arial" w:cs="Arial"/>
          <w:b/>
          <w:bCs/>
          <w:color w:val="985735"/>
          <w:sz w:val="24"/>
          <w:szCs w:val="24"/>
        </w:rPr>
      </w:pPr>
      <w:r w:rsidRPr="00D001F0">
        <w:rPr>
          <w:rFonts w:ascii="Arial" w:eastAsia="Times New Roman" w:hAnsi="Arial" w:cs="Arial"/>
          <w:b/>
          <w:bCs/>
          <w:color w:val="985735"/>
          <w:sz w:val="24"/>
          <w:szCs w:val="24"/>
        </w:rPr>
        <w:t>References</w:t>
      </w:r>
    </w:p>
    <w:p w:rsidR="00D001F0" w:rsidRPr="00D001F0" w:rsidRDefault="00D001F0" w:rsidP="00D001F0">
      <w:pPr>
        <w:spacing w:after="166" w:line="330" w:lineRule="atLeast"/>
        <w:rPr>
          <w:rFonts w:ascii="Times New Roman" w:eastAsia="Times New Roman" w:hAnsi="Times New Roman" w:cs="Times New Roman"/>
          <w:color w:val="000000"/>
          <w:sz w:val="24"/>
          <w:szCs w:val="24"/>
        </w:rPr>
      </w:pPr>
      <w:r w:rsidRPr="00D001F0">
        <w:rPr>
          <w:rFonts w:ascii="Times New Roman" w:eastAsia="Times New Roman" w:hAnsi="Times New Roman" w:cs="Times New Roman"/>
          <w:color w:val="000000"/>
          <w:sz w:val="24"/>
          <w:szCs w:val="24"/>
        </w:rPr>
        <w:t xml:space="preserve">1. Fox JWT., Golden GT. The use of drains in subcutaneous surgical procedures. Am J </w:t>
      </w:r>
      <w:proofErr w:type="spellStart"/>
      <w:r w:rsidRPr="00D001F0">
        <w:rPr>
          <w:rFonts w:ascii="Times New Roman" w:eastAsia="Times New Roman" w:hAnsi="Times New Roman" w:cs="Times New Roman"/>
          <w:color w:val="000000"/>
          <w:sz w:val="24"/>
          <w:szCs w:val="24"/>
        </w:rPr>
        <w:t>Surg</w:t>
      </w:r>
      <w:proofErr w:type="spellEnd"/>
      <w:r w:rsidRPr="00D001F0">
        <w:rPr>
          <w:rFonts w:ascii="Times New Roman" w:eastAsia="Times New Roman" w:hAnsi="Times New Roman" w:cs="Times New Roman"/>
          <w:color w:val="000000"/>
          <w:sz w:val="24"/>
          <w:szCs w:val="24"/>
        </w:rPr>
        <w:t> </w:t>
      </w:r>
      <w:proofErr w:type="gramStart"/>
      <w:r w:rsidRPr="00D001F0">
        <w:rPr>
          <w:rFonts w:ascii="Times New Roman" w:eastAsia="Times New Roman" w:hAnsi="Times New Roman" w:cs="Times New Roman"/>
          <w:color w:val="000000"/>
          <w:sz w:val="24"/>
          <w:szCs w:val="24"/>
        </w:rPr>
        <w:t>1976;132:673</w:t>
      </w:r>
      <w:proofErr w:type="gramEnd"/>
      <w:r w:rsidRPr="00D001F0">
        <w:rPr>
          <w:rFonts w:ascii="Times New Roman" w:eastAsia="Times New Roman" w:hAnsi="Times New Roman" w:cs="Times New Roman"/>
          <w:color w:val="000000"/>
          <w:sz w:val="24"/>
          <w:szCs w:val="24"/>
        </w:rPr>
        <w:t>–674 [</w:t>
      </w:r>
      <w:hyperlink r:id="rId89" w:tgtFrame="pmc_ext" w:history="1">
        <w:r w:rsidRPr="00D001F0">
          <w:rPr>
            <w:rFonts w:ascii="Times New Roman" w:eastAsia="Times New Roman" w:hAnsi="Times New Roman" w:cs="Times New Roman"/>
            <w:color w:val="642A8F"/>
            <w:sz w:val="24"/>
            <w:szCs w:val="24"/>
            <w:u w:val="single"/>
          </w:rPr>
          <w:t>PubMed</w:t>
        </w:r>
      </w:hyperlink>
      <w:r w:rsidRPr="00D001F0">
        <w:rPr>
          <w:rFonts w:ascii="Times New Roman" w:eastAsia="Times New Roman" w:hAnsi="Times New Roman" w:cs="Times New Roman"/>
          <w:color w:val="000000"/>
          <w:sz w:val="24"/>
          <w:szCs w:val="24"/>
        </w:rPr>
        <w:t>]</w:t>
      </w:r>
    </w:p>
    <w:p w:rsidR="00D001F0" w:rsidRPr="00D001F0" w:rsidRDefault="00D001F0" w:rsidP="00D001F0">
      <w:pPr>
        <w:spacing w:after="166" w:line="330" w:lineRule="atLeast"/>
        <w:rPr>
          <w:rFonts w:ascii="Times New Roman" w:eastAsia="Times New Roman" w:hAnsi="Times New Roman" w:cs="Times New Roman"/>
          <w:color w:val="000000"/>
          <w:sz w:val="24"/>
          <w:szCs w:val="24"/>
        </w:rPr>
      </w:pPr>
      <w:r w:rsidRPr="00D001F0">
        <w:rPr>
          <w:rFonts w:ascii="Times New Roman" w:eastAsia="Times New Roman" w:hAnsi="Times New Roman" w:cs="Times New Roman"/>
          <w:color w:val="000000"/>
          <w:sz w:val="24"/>
          <w:szCs w:val="24"/>
        </w:rPr>
        <w:t>2. Fay MF. Drainage systems. Their role in wound healing. AORN J </w:t>
      </w:r>
      <w:proofErr w:type="gramStart"/>
      <w:r w:rsidRPr="00D001F0">
        <w:rPr>
          <w:rFonts w:ascii="Times New Roman" w:eastAsia="Times New Roman" w:hAnsi="Times New Roman" w:cs="Times New Roman"/>
          <w:color w:val="000000"/>
          <w:sz w:val="24"/>
          <w:szCs w:val="24"/>
        </w:rPr>
        <w:t>1987;46:442</w:t>
      </w:r>
      <w:proofErr w:type="gramEnd"/>
      <w:r w:rsidRPr="00D001F0">
        <w:rPr>
          <w:rFonts w:ascii="Times New Roman" w:eastAsia="Times New Roman" w:hAnsi="Times New Roman" w:cs="Times New Roman"/>
          <w:color w:val="000000"/>
          <w:sz w:val="24"/>
          <w:szCs w:val="24"/>
        </w:rPr>
        <w:t>–455 [</w:t>
      </w:r>
      <w:hyperlink r:id="rId90" w:tgtFrame="pmc_ext" w:history="1">
        <w:r w:rsidRPr="00D001F0">
          <w:rPr>
            <w:rFonts w:ascii="Times New Roman" w:eastAsia="Times New Roman" w:hAnsi="Times New Roman" w:cs="Times New Roman"/>
            <w:color w:val="642A8F"/>
            <w:sz w:val="24"/>
            <w:szCs w:val="24"/>
            <w:u w:val="single"/>
          </w:rPr>
          <w:t>PubMed</w:t>
        </w:r>
      </w:hyperlink>
      <w:r w:rsidRPr="00D001F0">
        <w:rPr>
          <w:rFonts w:ascii="Times New Roman" w:eastAsia="Times New Roman" w:hAnsi="Times New Roman" w:cs="Times New Roman"/>
          <w:color w:val="000000"/>
          <w:sz w:val="24"/>
          <w:szCs w:val="24"/>
        </w:rPr>
        <w:t>]</w:t>
      </w:r>
    </w:p>
    <w:p w:rsidR="00D001F0" w:rsidRPr="00D001F0" w:rsidRDefault="00D001F0" w:rsidP="00D001F0">
      <w:pPr>
        <w:spacing w:after="166" w:line="330" w:lineRule="atLeast"/>
        <w:rPr>
          <w:rFonts w:ascii="Times New Roman" w:eastAsia="Times New Roman" w:hAnsi="Times New Roman" w:cs="Times New Roman"/>
          <w:color w:val="000000"/>
          <w:sz w:val="24"/>
          <w:szCs w:val="24"/>
        </w:rPr>
      </w:pPr>
      <w:r w:rsidRPr="00D001F0">
        <w:rPr>
          <w:rFonts w:ascii="Times New Roman" w:eastAsia="Times New Roman" w:hAnsi="Times New Roman" w:cs="Times New Roman"/>
          <w:color w:val="000000"/>
          <w:sz w:val="24"/>
          <w:szCs w:val="24"/>
        </w:rPr>
        <w:t>3. </w:t>
      </w:r>
      <w:proofErr w:type="spellStart"/>
      <w:r w:rsidRPr="00D001F0">
        <w:rPr>
          <w:rFonts w:ascii="Times New Roman" w:eastAsia="Times New Roman" w:hAnsi="Times New Roman" w:cs="Times New Roman"/>
          <w:color w:val="000000"/>
          <w:sz w:val="24"/>
          <w:szCs w:val="24"/>
        </w:rPr>
        <w:t>Dumville</w:t>
      </w:r>
      <w:proofErr w:type="spellEnd"/>
      <w:r w:rsidRPr="00D001F0">
        <w:rPr>
          <w:rFonts w:ascii="Times New Roman" w:eastAsia="Times New Roman" w:hAnsi="Times New Roman" w:cs="Times New Roman"/>
          <w:color w:val="000000"/>
          <w:sz w:val="24"/>
          <w:szCs w:val="24"/>
        </w:rPr>
        <w:t xml:space="preserve"> JC, et al. Negative pressure wound therapy for treating foot wounds in people with diabetes mellitus. Cochrane Database </w:t>
      </w:r>
      <w:proofErr w:type="spellStart"/>
      <w:r w:rsidRPr="00D001F0">
        <w:rPr>
          <w:rFonts w:ascii="Times New Roman" w:eastAsia="Times New Roman" w:hAnsi="Times New Roman" w:cs="Times New Roman"/>
          <w:color w:val="000000"/>
          <w:sz w:val="24"/>
          <w:szCs w:val="24"/>
        </w:rPr>
        <w:t>Syst</w:t>
      </w:r>
      <w:proofErr w:type="spellEnd"/>
      <w:r w:rsidRPr="00D001F0">
        <w:rPr>
          <w:rFonts w:ascii="Times New Roman" w:eastAsia="Times New Roman" w:hAnsi="Times New Roman" w:cs="Times New Roman"/>
          <w:color w:val="000000"/>
          <w:sz w:val="24"/>
          <w:szCs w:val="24"/>
        </w:rPr>
        <w:t xml:space="preserve"> Rev 2013;10:CD010318. [</w:t>
      </w:r>
      <w:hyperlink r:id="rId91" w:tgtFrame="pmc_ext" w:history="1">
        <w:r w:rsidRPr="00D001F0">
          <w:rPr>
            <w:rFonts w:ascii="Times New Roman" w:eastAsia="Times New Roman" w:hAnsi="Times New Roman" w:cs="Times New Roman"/>
            <w:color w:val="642A8F"/>
            <w:sz w:val="24"/>
            <w:szCs w:val="24"/>
            <w:u w:val="single"/>
          </w:rPr>
          <w:t>PubMed</w:t>
        </w:r>
      </w:hyperlink>
      <w:r w:rsidRPr="00D001F0">
        <w:rPr>
          <w:rFonts w:ascii="Times New Roman" w:eastAsia="Times New Roman" w:hAnsi="Times New Roman" w:cs="Times New Roman"/>
          <w:color w:val="000000"/>
          <w:sz w:val="24"/>
          <w:szCs w:val="24"/>
        </w:rPr>
        <w:t>]</w:t>
      </w:r>
    </w:p>
    <w:p w:rsidR="00D001F0" w:rsidRPr="00D001F0" w:rsidRDefault="00D001F0" w:rsidP="00D001F0">
      <w:pPr>
        <w:spacing w:after="166" w:line="330" w:lineRule="atLeast"/>
        <w:rPr>
          <w:rFonts w:ascii="Times New Roman" w:eastAsia="Times New Roman" w:hAnsi="Times New Roman" w:cs="Times New Roman"/>
          <w:color w:val="000000"/>
          <w:sz w:val="24"/>
          <w:szCs w:val="24"/>
        </w:rPr>
      </w:pPr>
      <w:r w:rsidRPr="00D001F0">
        <w:rPr>
          <w:rFonts w:ascii="Times New Roman" w:eastAsia="Times New Roman" w:hAnsi="Times New Roman" w:cs="Times New Roman"/>
          <w:color w:val="000000"/>
          <w:sz w:val="24"/>
          <w:szCs w:val="24"/>
        </w:rPr>
        <w:t>4. </w:t>
      </w:r>
      <w:proofErr w:type="spellStart"/>
      <w:r w:rsidRPr="00D001F0">
        <w:rPr>
          <w:rFonts w:ascii="Times New Roman" w:eastAsia="Times New Roman" w:hAnsi="Times New Roman" w:cs="Times New Roman"/>
          <w:color w:val="000000"/>
          <w:sz w:val="24"/>
          <w:szCs w:val="24"/>
        </w:rPr>
        <w:t>Dumville</w:t>
      </w:r>
      <w:proofErr w:type="spellEnd"/>
      <w:r w:rsidRPr="00D001F0">
        <w:rPr>
          <w:rFonts w:ascii="Times New Roman" w:eastAsia="Times New Roman" w:hAnsi="Times New Roman" w:cs="Times New Roman"/>
          <w:color w:val="000000"/>
          <w:sz w:val="24"/>
          <w:szCs w:val="24"/>
        </w:rPr>
        <w:t xml:space="preserve"> JC., Munson C. Negative pressure wound therapy for partial-thickness burns. Cochrane Database </w:t>
      </w:r>
      <w:proofErr w:type="spellStart"/>
      <w:r w:rsidRPr="00D001F0">
        <w:rPr>
          <w:rFonts w:ascii="Times New Roman" w:eastAsia="Times New Roman" w:hAnsi="Times New Roman" w:cs="Times New Roman"/>
          <w:color w:val="000000"/>
          <w:sz w:val="24"/>
          <w:szCs w:val="24"/>
        </w:rPr>
        <w:t>Syst</w:t>
      </w:r>
      <w:proofErr w:type="spellEnd"/>
      <w:r w:rsidRPr="00D001F0">
        <w:rPr>
          <w:rFonts w:ascii="Times New Roman" w:eastAsia="Times New Roman" w:hAnsi="Times New Roman" w:cs="Times New Roman"/>
          <w:color w:val="000000"/>
          <w:sz w:val="24"/>
          <w:szCs w:val="24"/>
        </w:rPr>
        <w:t xml:space="preserve"> Rev 2012;12:CD006215. [</w:t>
      </w:r>
      <w:hyperlink r:id="rId92" w:tgtFrame="pmc_ext" w:history="1">
        <w:r w:rsidRPr="00D001F0">
          <w:rPr>
            <w:rFonts w:ascii="Times New Roman" w:eastAsia="Times New Roman" w:hAnsi="Times New Roman" w:cs="Times New Roman"/>
            <w:color w:val="642A8F"/>
            <w:sz w:val="24"/>
            <w:szCs w:val="24"/>
            <w:u w:val="single"/>
          </w:rPr>
          <w:t>PubMed</w:t>
        </w:r>
      </w:hyperlink>
      <w:r w:rsidRPr="00D001F0">
        <w:rPr>
          <w:rFonts w:ascii="Times New Roman" w:eastAsia="Times New Roman" w:hAnsi="Times New Roman" w:cs="Times New Roman"/>
          <w:color w:val="000000"/>
          <w:sz w:val="24"/>
          <w:szCs w:val="24"/>
        </w:rPr>
        <w:t>]</w:t>
      </w:r>
    </w:p>
    <w:p w:rsidR="00D001F0" w:rsidRPr="00D001F0" w:rsidRDefault="00D001F0" w:rsidP="00D001F0">
      <w:pPr>
        <w:spacing w:after="166" w:line="330" w:lineRule="atLeast"/>
        <w:rPr>
          <w:rFonts w:ascii="Times New Roman" w:eastAsia="Times New Roman" w:hAnsi="Times New Roman" w:cs="Times New Roman"/>
          <w:color w:val="000000"/>
          <w:sz w:val="24"/>
          <w:szCs w:val="24"/>
        </w:rPr>
      </w:pPr>
      <w:r w:rsidRPr="00D001F0">
        <w:rPr>
          <w:rFonts w:ascii="Times New Roman" w:eastAsia="Times New Roman" w:hAnsi="Times New Roman" w:cs="Times New Roman"/>
          <w:color w:val="000000"/>
          <w:sz w:val="24"/>
          <w:szCs w:val="24"/>
        </w:rPr>
        <w:t xml:space="preserve">5. Webster J, et al. Negative pressure wound therapy for skin grafts and surgical wounds healing by primary intention. Cochrane Database </w:t>
      </w:r>
      <w:proofErr w:type="spellStart"/>
      <w:r w:rsidRPr="00D001F0">
        <w:rPr>
          <w:rFonts w:ascii="Times New Roman" w:eastAsia="Times New Roman" w:hAnsi="Times New Roman" w:cs="Times New Roman"/>
          <w:color w:val="000000"/>
          <w:sz w:val="24"/>
          <w:szCs w:val="24"/>
        </w:rPr>
        <w:t>Syst</w:t>
      </w:r>
      <w:proofErr w:type="spellEnd"/>
      <w:r w:rsidRPr="00D001F0">
        <w:rPr>
          <w:rFonts w:ascii="Times New Roman" w:eastAsia="Times New Roman" w:hAnsi="Times New Roman" w:cs="Times New Roman"/>
          <w:color w:val="000000"/>
          <w:sz w:val="24"/>
          <w:szCs w:val="24"/>
        </w:rPr>
        <w:t xml:space="preserve"> Rev 2012;4:CD009261. [</w:t>
      </w:r>
      <w:hyperlink r:id="rId93" w:tgtFrame="pmc_ext" w:history="1">
        <w:r w:rsidRPr="00D001F0">
          <w:rPr>
            <w:rFonts w:ascii="Times New Roman" w:eastAsia="Times New Roman" w:hAnsi="Times New Roman" w:cs="Times New Roman"/>
            <w:color w:val="642A8F"/>
            <w:sz w:val="24"/>
            <w:szCs w:val="24"/>
            <w:u w:val="single"/>
          </w:rPr>
          <w:t>PubMed</w:t>
        </w:r>
      </w:hyperlink>
      <w:r w:rsidRPr="00D001F0">
        <w:rPr>
          <w:rFonts w:ascii="Times New Roman" w:eastAsia="Times New Roman" w:hAnsi="Times New Roman" w:cs="Times New Roman"/>
          <w:color w:val="000000"/>
          <w:sz w:val="24"/>
          <w:szCs w:val="24"/>
        </w:rPr>
        <w:t>]</w:t>
      </w:r>
    </w:p>
    <w:p w:rsidR="00D001F0" w:rsidRPr="00D001F0" w:rsidRDefault="00D001F0" w:rsidP="00D001F0">
      <w:pPr>
        <w:spacing w:after="166" w:line="330" w:lineRule="atLeast"/>
        <w:rPr>
          <w:rFonts w:ascii="Times New Roman" w:eastAsia="Times New Roman" w:hAnsi="Times New Roman" w:cs="Times New Roman"/>
          <w:color w:val="000000"/>
          <w:sz w:val="24"/>
          <w:szCs w:val="24"/>
        </w:rPr>
      </w:pPr>
      <w:r w:rsidRPr="00D001F0">
        <w:rPr>
          <w:rFonts w:ascii="Times New Roman" w:eastAsia="Times New Roman" w:hAnsi="Times New Roman" w:cs="Times New Roman"/>
          <w:color w:val="000000"/>
          <w:sz w:val="24"/>
          <w:szCs w:val="24"/>
        </w:rPr>
        <w:t xml:space="preserve">6. Webster J, et al. Negative pressure wound therapy for skin grafts and surgical wounds healing by primary intention. Cochrane Database </w:t>
      </w:r>
      <w:proofErr w:type="spellStart"/>
      <w:r w:rsidRPr="00D001F0">
        <w:rPr>
          <w:rFonts w:ascii="Times New Roman" w:eastAsia="Times New Roman" w:hAnsi="Times New Roman" w:cs="Times New Roman"/>
          <w:color w:val="000000"/>
          <w:sz w:val="24"/>
          <w:szCs w:val="24"/>
        </w:rPr>
        <w:t>Syst</w:t>
      </w:r>
      <w:proofErr w:type="spellEnd"/>
      <w:r w:rsidRPr="00D001F0">
        <w:rPr>
          <w:rFonts w:ascii="Times New Roman" w:eastAsia="Times New Roman" w:hAnsi="Times New Roman" w:cs="Times New Roman"/>
          <w:color w:val="000000"/>
          <w:sz w:val="24"/>
          <w:szCs w:val="24"/>
        </w:rPr>
        <w:t xml:space="preserve"> Rev 2014;10:CD009261. [</w:t>
      </w:r>
      <w:hyperlink r:id="rId94" w:tgtFrame="pmc_ext" w:history="1">
        <w:r w:rsidRPr="00D001F0">
          <w:rPr>
            <w:rFonts w:ascii="Times New Roman" w:eastAsia="Times New Roman" w:hAnsi="Times New Roman" w:cs="Times New Roman"/>
            <w:color w:val="642A8F"/>
            <w:sz w:val="24"/>
            <w:szCs w:val="24"/>
            <w:u w:val="single"/>
          </w:rPr>
          <w:t>PubMed</w:t>
        </w:r>
      </w:hyperlink>
      <w:r w:rsidRPr="00D001F0">
        <w:rPr>
          <w:rFonts w:ascii="Times New Roman" w:eastAsia="Times New Roman" w:hAnsi="Times New Roman" w:cs="Times New Roman"/>
          <w:color w:val="000000"/>
          <w:sz w:val="24"/>
          <w:szCs w:val="24"/>
        </w:rPr>
        <w:t>]</w:t>
      </w:r>
    </w:p>
    <w:p w:rsidR="00D001F0" w:rsidRPr="00D001F0" w:rsidRDefault="00D001F0" w:rsidP="00D001F0">
      <w:pPr>
        <w:spacing w:after="166" w:line="330" w:lineRule="atLeast"/>
        <w:rPr>
          <w:rFonts w:ascii="Times New Roman" w:eastAsia="Times New Roman" w:hAnsi="Times New Roman" w:cs="Times New Roman"/>
          <w:color w:val="000000"/>
          <w:sz w:val="24"/>
          <w:szCs w:val="24"/>
        </w:rPr>
      </w:pPr>
      <w:r w:rsidRPr="00D001F0">
        <w:rPr>
          <w:rFonts w:ascii="Times New Roman" w:eastAsia="Times New Roman" w:hAnsi="Times New Roman" w:cs="Times New Roman"/>
          <w:color w:val="000000"/>
          <w:sz w:val="24"/>
          <w:szCs w:val="24"/>
        </w:rPr>
        <w:t>7. </w:t>
      </w:r>
      <w:proofErr w:type="spellStart"/>
      <w:r w:rsidRPr="00D001F0">
        <w:rPr>
          <w:rFonts w:ascii="Times New Roman" w:eastAsia="Times New Roman" w:hAnsi="Times New Roman" w:cs="Times New Roman"/>
          <w:color w:val="000000"/>
          <w:sz w:val="24"/>
          <w:szCs w:val="24"/>
        </w:rPr>
        <w:t>Philbeck</w:t>
      </w:r>
      <w:proofErr w:type="spellEnd"/>
      <w:r w:rsidRPr="00D001F0">
        <w:rPr>
          <w:rFonts w:ascii="Times New Roman" w:eastAsia="Times New Roman" w:hAnsi="Times New Roman" w:cs="Times New Roman"/>
          <w:color w:val="000000"/>
          <w:sz w:val="24"/>
          <w:szCs w:val="24"/>
        </w:rPr>
        <w:t xml:space="preserve"> TE Jr., et al. The clinical and cost effectiveness of externally applied negative pressure wound therapy in the treatment of wounds in home healthcare Medicare patients. Ostomy Wound Manag</w:t>
      </w:r>
      <w:proofErr w:type="gramStart"/>
      <w:r w:rsidRPr="00D001F0">
        <w:rPr>
          <w:rFonts w:ascii="Times New Roman" w:eastAsia="Times New Roman" w:hAnsi="Times New Roman" w:cs="Times New Roman"/>
          <w:color w:val="000000"/>
          <w:sz w:val="24"/>
          <w:szCs w:val="24"/>
        </w:rPr>
        <w:t>1999;45:41</w:t>
      </w:r>
      <w:proofErr w:type="gramEnd"/>
      <w:r w:rsidRPr="00D001F0">
        <w:rPr>
          <w:rFonts w:ascii="Times New Roman" w:eastAsia="Times New Roman" w:hAnsi="Times New Roman" w:cs="Times New Roman"/>
          <w:color w:val="000000"/>
          <w:sz w:val="24"/>
          <w:szCs w:val="24"/>
        </w:rPr>
        <w:t>–50 [</w:t>
      </w:r>
      <w:hyperlink r:id="rId95" w:tgtFrame="pmc_ext" w:history="1">
        <w:r w:rsidRPr="00D001F0">
          <w:rPr>
            <w:rFonts w:ascii="Times New Roman" w:eastAsia="Times New Roman" w:hAnsi="Times New Roman" w:cs="Times New Roman"/>
            <w:color w:val="642A8F"/>
            <w:sz w:val="24"/>
            <w:szCs w:val="24"/>
            <w:u w:val="single"/>
          </w:rPr>
          <w:t>PubMed</w:t>
        </w:r>
      </w:hyperlink>
      <w:r w:rsidRPr="00D001F0">
        <w:rPr>
          <w:rFonts w:ascii="Times New Roman" w:eastAsia="Times New Roman" w:hAnsi="Times New Roman" w:cs="Times New Roman"/>
          <w:color w:val="000000"/>
          <w:sz w:val="24"/>
          <w:szCs w:val="24"/>
        </w:rPr>
        <w:t>]</w:t>
      </w:r>
    </w:p>
    <w:p w:rsidR="00D001F0" w:rsidRPr="00D001F0" w:rsidRDefault="00D001F0" w:rsidP="00D001F0">
      <w:pPr>
        <w:spacing w:after="166" w:line="330" w:lineRule="atLeast"/>
        <w:rPr>
          <w:rFonts w:ascii="Times New Roman" w:eastAsia="Times New Roman" w:hAnsi="Times New Roman" w:cs="Times New Roman"/>
          <w:color w:val="000000"/>
          <w:sz w:val="24"/>
          <w:szCs w:val="24"/>
        </w:rPr>
      </w:pPr>
      <w:r w:rsidRPr="00D001F0">
        <w:rPr>
          <w:rFonts w:ascii="Times New Roman" w:eastAsia="Times New Roman" w:hAnsi="Times New Roman" w:cs="Times New Roman"/>
          <w:color w:val="000000"/>
          <w:sz w:val="24"/>
          <w:szCs w:val="24"/>
        </w:rPr>
        <w:t>8. </w:t>
      </w:r>
      <w:proofErr w:type="spellStart"/>
      <w:r w:rsidRPr="00D001F0">
        <w:rPr>
          <w:rFonts w:ascii="Times New Roman" w:eastAsia="Times New Roman" w:hAnsi="Times New Roman" w:cs="Times New Roman"/>
          <w:color w:val="000000"/>
          <w:sz w:val="24"/>
          <w:szCs w:val="24"/>
        </w:rPr>
        <w:t>Mokhtari</w:t>
      </w:r>
      <w:proofErr w:type="spellEnd"/>
      <w:r w:rsidRPr="00D001F0">
        <w:rPr>
          <w:rFonts w:ascii="Times New Roman" w:eastAsia="Times New Roman" w:hAnsi="Times New Roman" w:cs="Times New Roman"/>
          <w:color w:val="000000"/>
          <w:sz w:val="24"/>
          <w:szCs w:val="24"/>
        </w:rPr>
        <w:t xml:space="preserve"> A, et al. The cost of vacuum-assisted closure therapy in treatment of deep sternal wound infection. </w:t>
      </w:r>
      <w:proofErr w:type="spellStart"/>
      <w:r w:rsidRPr="00D001F0">
        <w:rPr>
          <w:rFonts w:ascii="Times New Roman" w:eastAsia="Times New Roman" w:hAnsi="Times New Roman" w:cs="Times New Roman"/>
          <w:color w:val="000000"/>
          <w:sz w:val="24"/>
          <w:szCs w:val="24"/>
        </w:rPr>
        <w:t>Scand</w:t>
      </w:r>
      <w:proofErr w:type="spellEnd"/>
      <w:r w:rsidRPr="00D001F0">
        <w:rPr>
          <w:rFonts w:ascii="Times New Roman" w:eastAsia="Times New Roman" w:hAnsi="Times New Roman" w:cs="Times New Roman"/>
          <w:color w:val="000000"/>
          <w:sz w:val="24"/>
          <w:szCs w:val="24"/>
        </w:rPr>
        <w:t xml:space="preserve"> </w:t>
      </w:r>
      <w:proofErr w:type="spellStart"/>
      <w:r w:rsidRPr="00D001F0">
        <w:rPr>
          <w:rFonts w:ascii="Times New Roman" w:eastAsia="Times New Roman" w:hAnsi="Times New Roman" w:cs="Times New Roman"/>
          <w:color w:val="000000"/>
          <w:sz w:val="24"/>
          <w:szCs w:val="24"/>
        </w:rPr>
        <w:t>Cardiovasc</w:t>
      </w:r>
      <w:proofErr w:type="spellEnd"/>
      <w:r w:rsidRPr="00D001F0">
        <w:rPr>
          <w:rFonts w:ascii="Times New Roman" w:eastAsia="Times New Roman" w:hAnsi="Times New Roman" w:cs="Times New Roman"/>
          <w:color w:val="000000"/>
          <w:sz w:val="24"/>
          <w:szCs w:val="24"/>
        </w:rPr>
        <w:t xml:space="preserve"> J </w:t>
      </w:r>
      <w:proofErr w:type="gramStart"/>
      <w:r w:rsidRPr="00D001F0">
        <w:rPr>
          <w:rFonts w:ascii="Times New Roman" w:eastAsia="Times New Roman" w:hAnsi="Times New Roman" w:cs="Times New Roman"/>
          <w:color w:val="000000"/>
          <w:sz w:val="24"/>
          <w:szCs w:val="24"/>
        </w:rPr>
        <w:t>2008;42:85</w:t>
      </w:r>
      <w:proofErr w:type="gramEnd"/>
      <w:r w:rsidRPr="00D001F0">
        <w:rPr>
          <w:rFonts w:ascii="Times New Roman" w:eastAsia="Times New Roman" w:hAnsi="Times New Roman" w:cs="Times New Roman"/>
          <w:color w:val="000000"/>
          <w:sz w:val="24"/>
          <w:szCs w:val="24"/>
        </w:rPr>
        <w:t>–89 [</w:t>
      </w:r>
      <w:hyperlink r:id="rId96" w:tgtFrame="pmc_ext" w:history="1">
        <w:r w:rsidRPr="00D001F0">
          <w:rPr>
            <w:rFonts w:ascii="Times New Roman" w:eastAsia="Times New Roman" w:hAnsi="Times New Roman" w:cs="Times New Roman"/>
            <w:color w:val="642A8F"/>
            <w:sz w:val="24"/>
            <w:szCs w:val="24"/>
            <w:u w:val="single"/>
          </w:rPr>
          <w:t>PubMed</w:t>
        </w:r>
      </w:hyperlink>
      <w:r w:rsidRPr="00D001F0">
        <w:rPr>
          <w:rFonts w:ascii="Times New Roman" w:eastAsia="Times New Roman" w:hAnsi="Times New Roman" w:cs="Times New Roman"/>
          <w:color w:val="000000"/>
          <w:sz w:val="24"/>
          <w:szCs w:val="24"/>
        </w:rPr>
        <w:t>]</w:t>
      </w:r>
    </w:p>
    <w:p w:rsidR="00D001F0" w:rsidRPr="00D001F0" w:rsidRDefault="00D001F0" w:rsidP="00D001F0">
      <w:pPr>
        <w:spacing w:after="166" w:line="330" w:lineRule="atLeast"/>
        <w:rPr>
          <w:rFonts w:ascii="Times New Roman" w:eastAsia="Times New Roman" w:hAnsi="Times New Roman" w:cs="Times New Roman"/>
          <w:color w:val="000000"/>
          <w:sz w:val="24"/>
          <w:szCs w:val="24"/>
        </w:rPr>
      </w:pPr>
      <w:r w:rsidRPr="00D001F0">
        <w:rPr>
          <w:rFonts w:ascii="Times New Roman" w:eastAsia="Times New Roman" w:hAnsi="Times New Roman" w:cs="Times New Roman"/>
          <w:color w:val="000000"/>
          <w:sz w:val="24"/>
          <w:szCs w:val="24"/>
        </w:rPr>
        <w:t>9. Kaplan M., Daly D., Stemkowski S. Early intervention of negative pressure wound therapy using vacuum-assisted closure in trauma patients: impact on hospital length of stay and cost. </w:t>
      </w:r>
      <w:proofErr w:type="spellStart"/>
      <w:r w:rsidRPr="00D001F0">
        <w:rPr>
          <w:rFonts w:ascii="Times New Roman" w:eastAsia="Times New Roman" w:hAnsi="Times New Roman" w:cs="Times New Roman"/>
          <w:color w:val="000000"/>
          <w:sz w:val="24"/>
          <w:szCs w:val="24"/>
        </w:rPr>
        <w:t>Adv</w:t>
      </w:r>
      <w:proofErr w:type="spellEnd"/>
      <w:r w:rsidRPr="00D001F0">
        <w:rPr>
          <w:rFonts w:ascii="Times New Roman" w:eastAsia="Times New Roman" w:hAnsi="Times New Roman" w:cs="Times New Roman"/>
          <w:color w:val="000000"/>
          <w:sz w:val="24"/>
          <w:szCs w:val="24"/>
        </w:rPr>
        <w:t xml:space="preserve"> Skin Wound Care </w:t>
      </w:r>
      <w:proofErr w:type="gramStart"/>
      <w:r w:rsidRPr="00D001F0">
        <w:rPr>
          <w:rFonts w:ascii="Times New Roman" w:eastAsia="Times New Roman" w:hAnsi="Times New Roman" w:cs="Times New Roman"/>
          <w:color w:val="000000"/>
          <w:sz w:val="24"/>
          <w:szCs w:val="24"/>
        </w:rPr>
        <w:t>2009;22:128</w:t>
      </w:r>
      <w:proofErr w:type="gramEnd"/>
      <w:r w:rsidRPr="00D001F0">
        <w:rPr>
          <w:rFonts w:ascii="Times New Roman" w:eastAsia="Times New Roman" w:hAnsi="Times New Roman" w:cs="Times New Roman"/>
          <w:color w:val="000000"/>
          <w:sz w:val="24"/>
          <w:szCs w:val="24"/>
        </w:rPr>
        <w:t>–132 [</w:t>
      </w:r>
      <w:hyperlink r:id="rId97" w:tgtFrame="pmc_ext" w:history="1">
        <w:r w:rsidRPr="00D001F0">
          <w:rPr>
            <w:rFonts w:ascii="Times New Roman" w:eastAsia="Times New Roman" w:hAnsi="Times New Roman" w:cs="Times New Roman"/>
            <w:color w:val="642A8F"/>
            <w:sz w:val="24"/>
            <w:szCs w:val="24"/>
            <w:u w:val="single"/>
          </w:rPr>
          <w:t>PubMed</w:t>
        </w:r>
      </w:hyperlink>
      <w:r w:rsidRPr="00D001F0">
        <w:rPr>
          <w:rFonts w:ascii="Times New Roman" w:eastAsia="Times New Roman" w:hAnsi="Times New Roman" w:cs="Times New Roman"/>
          <w:color w:val="000000"/>
          <w:sz w:val="24"/>
          <w:szCs w:val="24"/>
        </w:rPr>
        <w:t>]</w:t>
      </w:r>
    </w:p>
    <w:p w:rsidR="00D001F0" w:rsidRPr="00D001F0" w:rsidRDefault="00D001F0" w:rsidP="00D001F0">
      <w:pPr>
        <w:spacing w:after="166" w:line="330" w:lineRule="atLeast"/>
        <w:rPr>
          <w:rFonts w:ascii="Times New Roman" w:eastAsia="Times New Roman" w:hAnsi="Times New Roman" w:cs="Times New Roman"/>
          <w:color w:val="000000"/>
          <w:sz w:val="24"/>
          <w:szCs w:val="24"/>
        </w:rPr>
      </w:pPr>
      <w:r w:rsidRPr="00D001F0">
        <w:rPr>
          <w:rFonts w:ascii="Times New Roman" w:eastAsia="Times New Roman" w:hAnsi="Times New Roman" w:cs="Times New Roman"/>
          <w:color w:val="000000"/>
          <w:sz w:val="24"/>
          <w:szCs w:val="24"/>
        </w:rPr>
        <w:t xml:space="preserve">10. Le Franc B, et al. Cost-effectiveness analysis of vacuum-assisted closure in the surgical wound bed preparation of soft tissue injuries. Ann </w:t>
      </w:r>
      <w:proofErr w:type="spellStart"/>
      <w:r w:rsidRPr="00D001F0">
        <w:rPr>
          <w:rFonts w:ascii="Times New Roman" w:eastAsia="Times New Roman" w:hAnsi="Times New Roman" w:cs="Times New Roman"/>
          <w:color w:val="000000"/>
          <w:sz w:val="24"/>
          <w:szCs w:val="24"/>
        </w:rPr>
        <w:t>Chir</w:t>
      </w:r>
      <w:proofErr w:type="spellEnd"/>
      <w:r w:rsidRPr="00D001F0">
        <w:rPr>
          <w:rFonts w:ascii="Times New Roman" w:eastAsia="Times New Roman" w:hAnsi="Times New Roman" w:cs="Times New Roman"/>
          <w:color w:val="000000"/>
          <w:sz w:val="24"/>
          <w:szCs w:val="24"/>
        </w:rPr>
        <w:t xml:space="preserve"> </w:t>
      </w:r>
      <w:proofErr w:type="spellStart"/>
      <w:r w:rsidRPr="00D001F0">
        <w:rPr>
          <w:rFonts w:ascii="Times New Roman" w:eastAsia="Times New Roman" w:hAnsi="Times New Roman" w:cs="Times New Roman"/>
          <w:color w:val="000000"/>
          <w:sz w:val="24"/>
          <w:szCs w:val="24"/>
        </w:rPr>
        <w:t>Plast</w:t>
      </w:r>
      <w:proofErr w:type="spellEnd"/>
      <w:r w:rsidRPr="00D001F0">
        <w:rPr>
          <w:rFonts w:ascii="Times New Roman" w:eastAsia="Times New Roman" w:hAnsi="Times New Roman" w:cs="Times New Roman"/>
          <w:color w:val="000000"/>
          <w:sz w:val="24"/>
          <w:szCs w:val="24"/>
        </w:rPr>
        <w:t xml:space="preserve"> </w:t>
      </w:r>
      <w:proofErr w:type="spellStart"/>
      <w:r w:rsidRPr="00D001F0">
        <w:rPr>
          <w:rFonts w:ascii="Times New Roman" w:eastAsia="Times New Roman" w:hAnsi="Times New Roman" w:cs="Times New Roman"/>
          <w:color w:val="000000"/>
          <w:sz w:val="24"/>
          <w:szCs w:val="24"/>
        </w:rPr>
        <w:t>Esthet</w:t>
      </w:r>
      <w:proofErr w:type="spellEnd"/>
      <w:r w:rsidRPr="00D001F0">
        <w:rPr>
          <w:rFonts w:ascii="Times New Roman" w:eastAsia="Times New Roman" w:hAnsi="Times New Roman" w:cs="Times New Roman"/>
          <w:color w:val="000000"/>
          <w:sz w:val="24"/>
          <w:szCs w:val="24"/>
        </w:rPr>
        <w:t> </w:t>
      </w:r>
      <w:proofErr w:type="gramStart"/>
      <w:r w:rsidRPr="00D001F0">
        <w:rPr>
          <w:rFonts w:ascii="Times New Roman" w:eastAsia="Times New Roman" w:hAnsi="Times New Roman" w:cs="Times New Roman"/>
          <w:color w:val="000000"/>
          <w:sz w:val="24"/>
          <w:szCs w:val="24"/>
        </w:rPr>
        <w:t>2010;55:195</w:t>
      </w:r>
      <w:proofErr w:type="gramEnd"/>
      <w:r w:rsidRPr="00D001F0">
        <w:rPr>
          <w:rFonts w:ascii="Times New Roman" w:eastAsia="Times New Roman" w:hAnsi="Times New Roman" w:cs="Times New Roman"/>
          <w:color w:val="000000"/>
          <w:sz w:val="24"/>
          <w:szCs w:val="24"/>
        </w:rPr>
        <w:t>–203 [</w:t>
      </w:r>
      <w:hyperlink r:id="rId98" w:tgtFrame="pmc_ext" w:history="1">
        <w:r w:rsidRPr="00D001F0">
          <w:rPr>
            <w:rFonts w:ascii="Times New Roman" w:eastAsia="Times New Roman" w:hAnsi="Times New Roman" w:cs="Times New Roman"/>
            <w:color w:val="642A8F"/>
            <w:sz w:val="24"/>
            <w:szCs w:val="24"/>
            <w:u w:val="single"/>
          </w:rPr>
          <w:t>PubMed</w:t>
        </w:r>
      </w:hyperlink>
      <w:r w:rsidRPr="00D001F0">
        <w:rPr>
          <w:rFonts w:ascii="Times New Roman" w:eastAsia="Times New Roman" w:hAnsi="Times New Roman" w:cs="Times New Roman"/>
          <w:color w:val="000000"/>
          <w:sz w:val="24"/>
          <w:szCs w:val="24"/>
        </w:rPr>
        <w:t>]</w:t>
      </w:r>
    </w:p>
    <w:p w:rsidR="00D001F0" w:rsidRPr="00D001F0" w:rsidRDefault="00D001F0" w:rsidP="00D001F0">
      <w:pPr>
        <w:spacing w:after="166" w:line="330" w:lineRule="atLeast"/>
        <w:rPr>
          <w:rFonts w:ascii="Times New Roman" w:eastAsia="Times New Roman" w:hAnsi="Times New Roman" w:cs="Times New Roman"/>
          <w:color w:val="000000"/>
          <w:sz w:val="24"/>
          <w:szCs w:val="24"/>
        </w:rPr>
      </w:pPr>
      <w:r w:rsidRPr="00D001F0">
        <w:rPr>
          <w:rFonts w:ascii="Times New Roman" w:eastAsia="Times New Roman" w:hAnsi="Times New Roman" w:cs="Times New Roman"/>
          <w:color w:val="000000"/>
          <w:sz w:val="24"/>
          <w:szCs w:val="24"/>
        </w:rPr>
        <w:t xml:space="preserve">11. Othman D. Negative pressure wound therapy literature review of efficacy, cost effectiveness, and impact on patients' quality of life in chronic wound management and its implementation in the </w:t>
      </w:r>
      <w:proofErr w:type="gramStart"/>
      <w:r w:rsidRPr="00D001F0">
        <w:rPr>
          <w:rFonts w:ascii="Times New Roman" w:eastAsia="Times New Roman" w:hAnsi="Times New Roman" w:cs="Times New Roman"/>
          <w:color w:val="000000"/>
          <w:sz w:val="24"/>
          <w:szCs w:val="24"/>
        </w:rPr>
        <w:t>United kingdom</w:t>
      </w:r>
      <w:proofErr w:type="gramEnd"/>
      <w:r w:rsidRPr="00D001F0">
        <w:rPr>
          <w:rFonts w:ascii="Times New Roman" w:eastAsia="Times New Roman" w:hAnsi="Times New Roman" w:cs="Times New Roman"/>
          <w:color w:val="000000"/>
          <w:sz w:val="24"/>
          <w:szCs w:val="24"/>
        </w:rPr>
        <w:t>. </w:t>
      </w:r>
      <w:proofErr w:type="spellStart"/>
      <w:r w:rsidRPr="00D001F0">
        <w:rPr>
          <w:rFonts w:ascii="Times New Roman" w:eastAsia="Times New Roman" w:hAnsi="Times New Roman" w:cs="Times New Roman"/>
          <w:color w:val="000000"/>
          <w:sz w:val="24"/>
          <w:szCs w:val="24"/>
        </w:rPr>
        <w:t>Plast</w:t>
      </w:r>
      <w:proofErr w:type="spellEnd"/>
      <w:r w:rsidRPr="00D001F0">
        <w:rPr>
          <w:rFonts w:ascii="Times New Roman" w:eastAsia="Times New Roman" w:hAnsi="Times New Roman" w:cs="Times New Roman"/>
          <w:color w:val="000000"/>
          <w:sz w:val="24"/>
          <w:szCs w:val="24"/>
        </w:rPr>
        <w:t xml:space="preserve"> </w:t>
      </w:r>
      <w:proofErr w:type="spellStart"/>
      <w:r w:rsidRPr="00D001F0">
        <w:rPr>
          <w:rFonts w:ascii="Times New Roman" w:eastAsia="Times New Roman" w:hAnsi="Times New Roman" w:cs="Times New Roman"/>
          <w:color w:val="000000"/>
          <w:sz w:val="24"/>
          <w:szCs w:val="24"/>
        </w:rPr>
        <w:t>Surg</w:t>
      </w:r>
      <w:proofErr w:type="spellEnd"/>
      <w:r w:rsidRPr="00D001F0">
        <w:rPr>
          <w:rFonts w:ascii="Times New Roman" w:eastAsia="Times New Roman" w:hAnsi="Times New Roman" w:cs="Times New Roman"/>
          <w:color w:val="000000"/>
          <w:sz w:val="24"/>
          <w:szCs w:val="24"/>
        </w:rPr>
        <w:t xml:space="preserve"> </w:t>
      </w:r>
      <w:proofErr w:type="spellStart"/>
      <w:r w:rsidRPr="00D001F0">
        <w:rPr>
          <w:rFonts w:ascii="Times New Roman" w:eastAsia="Times New Roman" w:hAnsi="Times New Roman" w:cs="Times New Roman"/>
          <w:color w:val="000000"/>
          <w:sz w:val="24"/>
          <w:szCs w:val="24"/>
        </w:rPr>
        <w:t>Int</w:t>
      </w:r>
      <w:proofErr w:type="spellEnd"/>
      <w:r w:rsidRPr="00D001F0">
        <w:rPr>
          <w:rFonts w:ascii="Times New Roman" w:eastAsia="Times New Roman" w:hAnsi="Times New Roman" w:cs="Times New Roman"/>
          <w:color w:val="000000"/>
          <w:sz w:val="24"/>
          <w:szCs w:val="24"/>
        </w:rPr>
        <w:t> </w:t>
      </w:r>
      <w:proofErr w:type="gramStart"/>
      <w:r w:rsidRPr="00D001F0">
        <w:rPr>
          <w:rFonts w:ascii="Times New Roman" w:eastAsia="Times New Roman" w:hAnsi="Times New Roman" w:cs="Times New Roman"/>
          <w:color w:val="000000"/>
          <w:sz w:val="24"/>
          <w:szCs w:val="24"/>
        </w:rPr>
        <w:t>2012;2012:374398</w:t>
      </w:r>
      <w:proofErr w:type="gramEnd"/>
      <w:r w:rsidRPr="00D001F0">
        <w:rPr>
          <w:rFonts w:ascii="Times New Roman" w:eastAsia="Times New Roman" w:hAnsi="Times New Roman" w:cs="Times New Roman"/>
          <w:color w:val="000000"/>
          <w:sz w:val="24"/>
          <w:szCs w:val="24"/>
        </w:rPr>
        <w:t>. [</w:t>
      </w:r>
      <w:hyperlink r:id="rId99" w:history="1">
        <w:r w:rsidRPr="00D001F0">
          <w:rPr>
            <w:rFonts w:ascii="Times New Roman" w:eastAsia="Times New Roman" w:hAnsi="Times New Roman" w:cs="Times New Roman"/>
            <w:color w:val="642A8F"/>
            <w:sz w:val="24"/>
            <w:szCs w:val="24"/>
            <w:u w:val="single"/>
          </w:rPr>
          <w:t>PMC free article</w:t>
        </w:r>
      </w:hyperlink>
      <w:r w:rsidRPr="00D001F0">
        <w:rPr>
          <w:rFonts w:ascii="Times New Roman" w:eastAsia="Times New Roman" w:hAnsi="Times New Roman" w:cs="Times New Roman"/>
          <w:color w:val="000000"/>
          <w:sz w:val="24"/>
          <w:szCs w:val="24"/>
        </w:rPr>
        <w:t>] [</w:t>
      </w:r>
      <w:hyperlink r:id="rId100" w:tgtFrame="pmc_ext" w:history="1">
        <w:r w:rsidRPr="00D001F0">
          <w:rPr>
            <w:rFonts w:ascii="Times New Roman" w:eastAsia="Times New Roman" w:hAnsi="Times New Roman" w:cs="Times New Roman"/>
            <w:color w:val="642A8F"/>
            <w:sz w:val="24"/>
            <w:szCs w:val="24"/>
            <w:u w:val="single"/>
          </w:rPr>
          <w:t>PubMed</w:t>
        </w:r>
      </w:hyperlink>
      <w:r w:rsidRPr="00D001F0">
        <w:rPr>
          <w:rFonts w:ascii="Times New Roman" w:eastAsia="Times New Roman" w:hAnsi="Times New Roman" w:cs="Times New Roman"/>
          <w:color w:val="000000"/>
          <w:sz w:val="24"/>
          <w:szCs w:val="24"/>
        </w:rPr>
        <w:t>]</w:t>
      </w:r>
    </w:p>
    <w:p w:rsidR="00D001F0" w:rsidRPr="00D001F0" w:rsidRDefault="00D001F0" w:rsidP="00D001F0">
      <w:pPr>
        <w:spacing w:after="166" w:line="330" w:lineRule="atLeast"/>
        <w:rPr>
          <w:rFonts w:ascii="Times New Roman" w:eastAsia="Times New Roman" w:hAnsi="Times New Roman" w:cs="Times New Roman"/>
          <w:color w:val="000000"/>
          <w:sz w:val="24"/>
          <w:szCs w:val="24"/>
        </w:rPr>
      </w:pPr>
      <w:r w:rsidRPr="00D001F0">
        <w:rPr>
          <w:rFonts w:ascii="Times New Roman" w:eastAsia="Times New Roman" w:hAnsi="Times New Roman" w:cs="Times New Roman"/>
          <w:color w:val="000000"/>
          <w:sz w:val="24"/>
          <w:szCs w:val="24"/>
        </w:rPr>
        <w:t>12. Karr JC, et al. Wound healing and cost-saving benefits of combining negative-pressure wound therapy with silver. </w:t>
      </w:r>
      <w:proofErr w:type="spellStart"/>
      <w:r w:rsidRPr="00D001F0">
        <w:rPr>
          <w:rFonts w:ascii="Times New Roman" w:eastAsia="Times New Roman" w:hAnsi="Times New Roman" w:cs="Times New Roman"/>
          <w:color w:val="000000"/>
          <w:sz w:val="24"/>
          <w:szCs w:val="24"/>
        </w:rPr>
        <w:t>Adv</w:t>
      </w:r>
      <w:proofErr w:type="spellEnd"/>
      <w:r w:rsidRPr="00D001F0">
        <w:rPr>
          <w:rFonts w:ascii="Times New Roman" w:eastAsia="Times New Roman" w:hAnsi="Times New Roman" w:cs="Times New Roman"/>
          <w:color w:val="000000"/>
          <w:sz w:val="24"/>
          <w:szCs w:val="24"/>
        </w:rPr>
        <w:t xml:space="preserve"> Skin Wound Care </w:t>
      </w:r>
      <w:proofErr w:type="gramStart"/>
      <w:r w:rsidRPr="00D001F0">
        <w:rPr>
          <w:rFonts w:ascii="Times New Roman" w:eastAsia="Times New Roman" w:hAnsi="Times New Roman" w:cs="Times New Roman"/>
          <w:color w:val="000000"/>
          <w:sz w:val="24"/>
          <w:szCs w:val="24"/>
        </w:rPr>
        <w:t>2013;26:562</w:t>
      </w:r>
      <w:proofErr w:type="gramEnd"/>
      <w:r w:rsidRPr="00D001F0">
        <w:rPr>
          <w:rFonts w:ascii="Times New Roman" w:eastAsia="Times New Roman" w:hAnsi="Times New Roman" w:cs="Times New Roman"/>
          <w:color w:val="000000"/>
          <w:sz w:val="24"/>
          <w:szCs w:val="24"/>
        </w:rPr>
        <w:t>–565 [</w:t>
      </w:r>
      <w:hyperlink r:id="rId101" w:tgtFrame="pmc_ext" w:history="1">
        <w:r w:rsidRPr="00D001F0">
          <w:rPr>
            <w:rFonts w:ascii="Times New Roman" w:eastAsia="Times New Roman" w:hAnsi="Times New Roman" w:cs="Times New Roman"/>
            <w:color w:val="642A8F"/>
            <w:sz w:val="24"/>
            <w:szCs w:val="24"/>
            <w:u w:val="single"/>
          </w:rPr>
          <w:t>PubMed</w:t>
        </w:r>
      </w:hyperlink>
      <w:r w:rsidRPr="00D001F0">
        <w:rPr>
          <w:rFonts w:ascii="Times New Roman" w:eastAsia="Times New Roman" w:hAnsi="Times New Roman" w:cs="Times New Roman"/>
          <w:color w:val="000000"/>
          <w:sz w:val="24"/>
          <w:szCs w:val="24"/>
        </w:rPr>
        <w:t>]</w:t>
      </w:r>
    </w:p>
    <w:p w:rsidR="00D001F0" w:rsidRPr="00D001F0" w:rsidRDefault="00D001F0" w:rsidP="00D001F0">
      <w:pPr>
        <w:spacing w:after="166" w:line="330" w:lineRule="atLeast"/>
        <w:rPr>
          <w:rFonts w:ascii="Times New Roman" w:eastAsia="Times New Roman" w:hAnsi="Times New Roman" w:cs="Times New Roman"/>
          <w:color w:val="000000"/>
          <w:sz w:val="24"/>
          <w:szCs w:val="24"/>
        </w:rPr>
      </w:pPr>
      <w:r w:rsidRPr="00D001F0">
        <w:rPr>
          <w:rFonts w:ascii="Times New Roman" w:eastAsia="Times New Roman" w:hAnsi="Times New Roman" w:cs="Times New Roman"/>
          <w:color w:val="000000"/>
          <w:sz w:val="24"/>
          <w:szCs w:val="24"/>
        </w:rPr>
        <w:t>13. </w:t>
      </w:r>
      <w:proofErr w:type="spellStart"/>
      <w:r w:rsidRPr="00D001F0">
        <w:rPr>
          <w:rFonts w:ascii="Times New Roman" w:eastAsia="Times New Roman" w:hAnsi="Times New Roman" w:cs="Times New Roman"/>
          <w:color w:val="000000"/>
          <w:sz w:val="24"/>
          <w:szCs w:val="24"/>
        </w:rPr>
        <w:t>Neubauer</w:t>
      </w:r>
      <w:proofErr w:type="spellEnd"/>
      <w:r w:rsidRPr="00D001F0">
        <w:rPr>
          <w:rFonts w:ascii="Times New Roman" w:eastAsia="Times New Roman" w:hAnsi="Times New Roman" w:cs="Times New Roman"/>
          <w:color w:val="000000"/>
          <w:sz w:val="24"/>
          <w:szCs w:val="24"/>
        </w:rPr>
        <w:t xml:space="preserve"> G., </w:t>
      </w:r>
      <w:proofErr w:type="spellStart"/>
      <w:r w:rsidRPr="00D001F0">
        <w:rPr>
          <w:rFonts w:ascii="Times New Roman" w:eastAsia="Times New Roman" w:hAnsi="Times New Roman" w:cs="Times New Roman"/>
          <w:color w:val="000000"/>
          <w:sz w:val="24"/>
          <w:szCs w:val="24"/>
        </w:rPr>
        <w:t>Ujlaky</w:t>
      </w:r>
      <w:proofErr w:type="spellEnd"/>
      <w:r w:rsidRPr="00D001F0">
        <w:rPr>
          <w:rFonts w:ascii="Times New Roman" w:eastAsia="Times New Roman" w:hAnsi="Times New Roman" w:cs="Times New Roman"/>
          <w:color w:val="000000"/>
          <w:sz w:val="24"/>
          <w:szCs w:val="24"/>
        </w:rPr>
        <w:t xml:space="preserve"> R. The cost-effectiveness of topical negative pressure versus other wound-healing therapies. J Wound Care </w:t>
      </w:r>
      <w:proofErr w:type="gramStart"/>
      <w:r w:rsidRPr="00D001F0">
        <w:rPr>
          <w:rFonts w:ascii="Times New Roman" w:eastAsia="Times New Roman" w:hAnsi="Times New Roman" w:cs="Times New Roman"/>
          <w:color w:val="000000"/>
          <w:sz w:val="24"/>
          <w:szCs w:val="24"/>
        </w:rPr>
        <w:t>2003;12:392</w:t>
      </w:r>
      <w:proofErr w:type="gramEnd"/>
      <w:r w:rsidRPr="00D001F0">
        <w:rPr>
          <w:rFonts w:ascii="Times New Roman" w:eastAsia="Times New Roman" w:hAnsi="Times New Roman" w:cs="Times New Roman"/>
          <w:color w:val="000000"/>
          <w:sz w:val="24"/>
          <w:szCs w:val="24"/>
        </w:rPr>
        <w:t>–393 [</w:t>
      </w:r>
      <w:hyperlink r:id="rId102" w:tgtFrame="pmc_ext" w:history="1">
        <w:r w:rsidRPr="00D001F0">
          <w:rPr>
            <w:rFonts w:ascii="Times New Roman" w:eastAsia="Times New Roman" w:hAnsi="Times New Roman" w:cs="Times New Roman"/>
            <w:color w:val="642A8F"/>
            <w:sz w:val="24"/>
            <w:szCs w:val="24"/>
            <w:u w:val="single"/>
          </w:rPr>
          <w:t>PubMed</w:t>
        </w:r>
      </w:hyperlink>
      <w:r w:rsidRPr="00D001F0">
        <w:rPr>
          <w:rFonts w:ascii="Times New Roman" w:eastAsia="Times New Roman" w:hAnsi="Times New Roman" w:cs="Times New Roman"/>
          <w:color w:val="000000"/>
          <w:sz w:val="24"/>
          <w:szCs w:val="24"/>
        </w:rPr>
        <w:t>]</w:t>
      </w:r>
    </w:p>
    <w:p w:rsidR="00D001F0" w:rsidRPr="00D001F0" w:rsidRDefault="00D001F0" w:rsidP="00D001F0">
      <w:pPr>
        <w:spacing w:after="166" w:line="330" w:lineRule="atLeast"/>
        <w:rPr>
          <w:rFonts w:ascii="Times New Roman" w:eastAsia="Times New Roman" w:hAnsi="Times New Roman" w:cs="Times New Roman"/>
          <w:color w:val="000000"/>
          <w:sz w:val="24"/>
          <w:szCs w:val="24"/>
        </w:rPr>
      </w:pPr>
      <w:r w:rsidRPr="00D001F0">
        <w:rPr>
          <w:rFonts w:ascii="Times New Roman" w:eastAsia="Times New Roman" w:hAnsi="Times New Roman" w:cs="Times New Roman"/>
          <w:color w:val="000000"/>
          <w:sz w:val="24"/>
          <w:szCs w:val="24"/>
        </w:rPr>
        <w:lastRenderedPageBreak/>
        <w:t>14. </w:t>
      </w:r>
      <w:proofErr w:type="spellStart"/>
      <w:r w:rsidRPr="00D001F0">
        <w:rPr>
          <w:rFonts w:ascii="Times New Roman" w:eastAsia="Times New Roman" w:hAnsi="Times New Roman" w:cs="Times New Roman"/>
          <w:color w:val="000000"/>
          <w:sz w:val="24"/>
          <w:szCs w:val="24"/>
        </w:rPr>
        <w:t>Baharestani</w:t>
      </w:r>
      <w:proofErr w:type="spellEnd"/>
      <w:r w:rsidRPr="00D001F0">
        <w:rPr>
          <w:rFonts w:ascii="Times New Roman" w:eastAsia="Times New Roman" w:hAnsi="Times New Roman" w:cs="Times New Roman"/>
          <w:color w:val="000000"/>
          <w:sz w:val="24"/>
          <w:szCs w:val="24"/>
        </w:rPr>
        <w:t xml:space="preserve"> MM. Negative pressure wound therapy: an examination of cost-effectiveness. Ostomy Wound </w:t>
      </w:r>
      <w:proofErr w:type="spellStart"/>
      <w:r w:rsidRPr="00D001F0">
        <w:rPr>
          <w:rFonts w:ascii="Times New Roman" w:eastAsia="Times New Roman" w:hAnsi="Times New Roman" w:cs="Times New Roman"/>
          <w:color w:val="000000"/>
          <w:sz w:val="24"/>
          <w:szCs w:val="24"/>
        </w:rPr>
        <w:t>Manag</w:t>
      </w:r>
      <w:proofErr w:type="spellEnd"/>
      <w:r w:rsidRPr="00D001F0">
        <w:rPr>
          <w:rFonts w:ascii="Times New Roman" w:eastAsia="Times New Roman" w:hAnsi="Times New Roman" w:cs="Times New Roman"/>
          <w:color w:val="000000"/>
          <w:sz w:val="24"/>
          <w:szCs w:val="24"/>
        </w:rPr>
        <w:t xml:space="preserve"> 2004;50 (11A </w:t>
      </w:r>
      <w:proofErr w:type="spellStart"/>
      <w:r w:rsidRPr="00D001F0">
        <w:rPr>
          <w:rFonts w:ascii="Times New Roman" w:eastAsia="Times New Roman" w:hAnsi="Times New Roman" w:cs="Times New Roman"/>
          <w:color w:val="000000"/>
          <w:sz w:val="24"/>
          <w:szCs w:val="24"/>
        </w:rPr>
        <w:t>Suppl</w:t>
      </w:r>
      <w:proofErr w:type="spellEnd"/>
      <w:r w:rsidRPr="00D001F0">
        <w:rPr>
          <w:rFonts w:ascii="Times New Roman" w:eastAsia="Times New Roman" w:hAnsi="Times New Roman" w:cs="Times New Roman"/>
          <w:color w:val="000000"/>
          <w:sz w:val="24"/>
          <w:szCs w:val="24"/>
        </w:rPr>
        <w:t>):29S–33S [</w:t>
      </w:r>
      <w:hyperlink r:id="rId103" w:tgtFrame="pmc_ext" w:history="1">
        <w:r w:rsidRPr="00D001F0">
          <w:rPr>
            <w:rFonts w:ascii="Times New Roman" w:eastAsia="Times New Roman" w:hAnsi="Times New Roman" w:cs="Times New Roman"/>
            <w:color w:val="642A8F"/>
            <w:sz w:val="24"/>
            <w:szCs w:val="24"/>
            <w:u w:val="single"/>
          </w:rPr>
          <w:t>PubMed</w:t>
        </w:r>
      </w:hyperlink>
      <w:r w:rsidRPr="00D001F0">
        <w:rPr>
          <w:rFonts w:ascii="Times New Roman" w:eastAsia="Times New Roman" w:hAnsi="Times New Roman" w:cs="Times New Roman"/>
          <w:color w:val="000000"/>
          <w:sz w:val="24"/>
          <w:szCs w:val="24"/>
        </w:rPr>
        <w:t>]</w:t>
      </w:r>
    </w:p>
    <w:p w:rsidR="00D001F0" w:rsidRPr="00D001F0" w:rsidRDefault="00D001F0" w:rsidP="00D001F0">
      <w:pPr>
        <w:spacing w:after="166" w:line="330" w:lineRule="atLeast"/>
        <w:rPr>
          <w:rFonts w:ascii="Times New Roman" w:eastAsia="Times New Roman" w:hAnsi="Times New Roman" w:cs="Times New Roman"/>
          <w:color w:val="000000"/>
          <w:sz w:val="24"/>
          <w:szCs w:val="24"/>
        </w:rPr>
      </w:pPr>
      <w:r w:rsidRPr="00D001F0">
        <w:rPr>
          <w:rFonts w:ascii="Times New Roman" w:eastAsia="Times New Roman" w:hAnsi="Times New Roman" w:cs="Times New Roman"/>
          <w:color w:val="000000"/>
          <w:sz w:val="24"/>
          <w:szCs w:val="24"/>
        </w:rPr>
        <w:t>15. Levinson DR. Comparison of Prices for Negative Pressure Wound Therapy Pumps: Report of the Office of Inspector General, Department of Health &amp; Human Services. Department of Health and Human Services, USA, 2009, 1–23</w:t>
      </w:r>
    </w:p>
    <w:p w:rsidR="00D001F0" w:rsidRPr="00D001F0" w:rsidRDefault="00D001F0" w:rsidP="00D001F0">
      <w:pPr>
        <w:spacing w:after="166" w:line="330" w:lineRule="atLeast"/>
        <w:rPr>
          <w:rFonts w:ascii="Times New Roman" w:eastAsia="Times New Roman" w:hAnsi="Times New Roman" w:cs="Times New Roman"/>
          <w:color w:val="000000"/>
          <w:sz w:val="24"/>
          <w:szCs w:val="24"/>
        </w:rPr>
      </w:pPr>
      <w:r w:rsidRPr="00D001F0">
        <w:rPr>
          <w:rFonts w:ascii="Times New Roman" w:eastAsia="Times New Roman" w:hAnsi="Times New Roman" w:cs="Times New Roman"/>
          <w:color w:val="000000"/>
          <w:sz w:val="24"/>
          <w:szCs w:val="24"/>
        </w:rPr>
        <w:t>16. </w:t>
      </w:r>
      <w:proofErr w:type="spellStart"/>
      <w:r w:rsidRPr="00D001F0">
        <w:rPr>
          <w:rFonts w:ascii="Times New Roman" w:eastAsia="Times New Roman" w:hAnsi="Times New Roman" w:cs="Times New Roman"/>
          <w:color w:val="000000"/>
          <w:sz w:val="24"/>
          <w:szCs w:val="24"/>
        </w:rPr>
        <w:t>Lerman</w:t>
      </w:r>
      <w:proofErr w:type="spellEnd"/>
      <w:r w:rsidRPr="00D001F0">
        <w:rPr>
          <w:rFonts w:ascii="Times New Roman" w:eastAsia="Times New Roman" w:hAnsi="Times New Roman" w:cs="Times New Roman"/>
          <w:color w:val="000000"/>
          <w:sz w:val="24"/>
          <w:szCs w:val="24"/>
        </w:rPr>
        <w:t xml:space="preserve"> B, et al. Evaluation of chronic wound treatment with the SNaP wound care system versus modern dressing protocols. </w:t>
      </w:r>
      <w:proofErr w:type="spellStart"/>
      <w:r w:rsidRPr="00D001F0">
        <w:rPr>
          <w:rFonts w:ascii="Times New Roman" w:eastAsia="Times New Roman" w:hAnsi="Times New Roman" w:cs="Times New Roman"/>
          <w:color w:val="000000"/>
          <w:sz w:val="24"/>
          <w:szCs w:val="24"/>
        </w:rPr>
        <w:t>Plast</w:t>
      </w:r>
      <w:proofErr w:type="spellEnd"/>
      <w:r w:rsidRPr="00D001F0">
        <w:rPr>
          <w:rFonts w:ascii="Times New Roman" w:eastAsia="Times New Roman" w:hAnsi="Times New Roman" w:cs="Times New Roman"/>
          <w:color w:val="000000"/>
          <w:sz w:val="24"/>
          <w:szCs w:val="24"/>
        </w:rPr>
        <w:t xml:space="preserve"> </w:t>
      </w:r>
      <w:proofErr w:type="spellStart"/>
      <w:r w:rsidRPr="00D001F0">
        <w:rPr>
          <w:rFonts w:ascii="Times New Roman" w:eastAsia="Times New Roman" w:hAnsi="Times New Roman" w:cs="Times New Roman"/>
          <w:color w:val="000000"/>
          <w:sz w:val="24"/>
          <w:szCs w:val="24"/>
        </w:rPr>
        <w:t>Reconstr</w:t>
      </w:r>
      <w:proofErr w:type="spellEnd"/>
      <w:r w:rsidRPr="00D001F0">
        <w:rPr>
          <w:rFonts w:ascii="Times New Roman" w:eastAsia="Times New Roman" w:hAnsi="Times New Roman" w:cs="Times New Roman"/>
          <w:color w:val="000000"/>
          <w:sz w:val="24"/>
          <w:szCs w:val="24"/>
        </w:rPr>
        <w:t xml:space="preserve"> </w:t>
      </w:r>
      <w:proofErr w:type="spellStart"/>
      <w:r w:rsidRPr="00D001F0">
        <w:rPr>
          <w:rFonts w:ascii="Times New Roman" w:eastAsia="Times New Roman" w:hAnsi="Times New Roman" w:cs="Times New Roman"/>
          <w:color w:val="000000"/>
          <w:sz w:val="24"/>
          <w:szCs w:val="24"/>
        </w:rPr>
        <w:t>Surg</w:t>
      </w:r>
      <w:proofErr w:type="spellEnd"/>
      <w:r w:rsidRPr="00D001F0">
        <w:rPr>
          <w:rFonts w:ascii="Times New Roman" w:eastAsia="Times New Roman" w:hAnsi="Times New Roman" w:cs="Times New Roman"/>
          <w:color w:val="000000"/>
          <w:sz w:val="24"/>
          <w:szCs w:val="24"/>
        </w:rPr>
        <w:t> </w:t>
      </w:r>
      <w:proofErr w:type="gramStart"/>
      <w:r w:rsidRPr="00D001F0">
        <w:rPr>
          <w:rFonts w:ascii="Times New Roman" w:eastAsia="Times New Roman" w:hAnsi="Times New Roman" w:cs="Times New Roman"/>
          <w:color w:val="000000"/>
          <w:sz w:val="24"/>
          <w:szCs w:val="24"/>
        </w:rPr>
        <w:t>2010;126:1253</w:t>
      </w:r>
      <w:proofErr w:type="gramEnd"/>
      <w:r w:rsidRPr="00D001F0">
        <w:rPr>
          <w:rFonts w:ascii="Times New Roman" w:eastAsia="Times New Roman" w:hAnsi="Times New Roman" w:cs="Times New Roman"/>
          <w:color w:val="000000"/>
          <w:sz w:val="24"/>
          <w:szCs w:val="24"/>
        </w:rPr>
        <w:t>–1261 [</w:t>
      </w:r>
      <w:hyperlink r:id="rId104" w:tgtFrame="pmc_ext" w:history="1">
        <w:r w:rsidRPr="00D001F0">
          <w:rPr>
            <w:rFonts w:ascii="Times New Roman" w:eastAsia="Times New Roman" w:hAnsi="Times New Roman" w:cs="Times New Roman"/>
            <w:color w:val="642A8F"/>
            <w:sz w:val="24"/>
            <w:szCs w:val="24"/>
            <w:u w:val="single"/>
          </w:rPr>
          <w:t>PubMed</w:t>
        </w:r>
      </w:hyperlink>
      <w:r w:rsidRPr="00D001F0">
        <w:rPr>
          <w:rFonts w:ascii="Times New Roman" w:eastAsia="Times New Roman" w:hAnsi="Times New Roman" w:cs="Times New Roman"/>
          <w:color w:val="000000"/>
          <w:sz w:val="24"/>
          <w:szCs w:val="24"/>
        </w:rPr>
        <w:t>]</w:t>
      </w:r>
    </w:p>
    <w:p w:rsidR="00D001F0" w:rsidRPr="00D001F0" w:rsidRDefault="00D001F0" w:rsidP="00D001F0">
      <w:pPr>
        <w:spacing w:after="166" w:line="330" w:lineRule="atLeast"/>
        <w:rPr>
          <w:rFonts w:ascii="Times New Roman" w:eastAsia="Times New Roman" w:hAnsi="Times New Roman" w:cs="Times New Roman"/>
          <w:color w:val="000000"/>
          <w:sz w:val="24"/>
          <w:szCs w:val="24"/>
        </w:rPr>
      </w:pPr>
      <w:r w:rsidRPr="00D001F0">
        <w:rPr>
          <w:rFonts w:ascii="Times New Roman" w:eastAsia="Times New Roman" w:hAnsi="Times New Roman" w:cs="Times New Roman"/>
          <w:color w:val="000000"/>
          <w:sz w:val="24"/>
          <w:szCs w:val="24"/>
        </w:rPr>
        <w:t>17. </w:t>
      </w:r>
      <w:proofErr w:type="spellStart"/>
      <w:r w:rsidRPr="00D001F0">
        <w:rPr>
          <w:rFonts w:ascii="Times New Roman" w:eastAsia="Times New Roman" w:hAnsi="Times New Roman" w:cs="Times New Roman"/>
          <w:color w:val="000000"/>
          <w:sz w:val="24"/>
          <w:szCs w:val="24"/>
        </w:rPr>
        <w:t>Gnanaraj</w:t>
      </w:r>
      <w:proofErr w:type="spellEnd"/>
      <w:r w:rsidRPr="00D001F0">
        <w:rPr>
          <w:rFonts w:ascii="Times New Roman" w:eastAsia="Times New Roman" w:hAnsi="Times New Roman" w:cs="Times New Roman"/>
          <w:color w:val="000000"/>
          <w:sz w:val="24"/>
          <w:szCs w:val="24"/>
        </w:rPr>
        <w:t xml:space="preserve"> J. Low-cost topical negative pressure wound dressing system. Trop </w:t>
      </w:r>
      <w:proofErr w:type="spellStart"/>
      <w:r w:rsidRPr="00D001F0">
        <w:rPr>
          <w:rFonts w:ascii="Times New Roman" w:eastAsia="Times New Roman" w:hAnsi="Times New Roman" w:cs="Times New Roman"/>
          <w:color w:val="000000"/>
          <w:sz w:val="24"/>
          <w:szCs w:val="24"/>
        </w:rPr>
        <w:t>Doct</w:t>
      </w:r>
      <w:proofErr w:type="spellEnd"/>
      <w:r w:rsidRPr="00D001F0">
        <w:rPr>
          <w:rFonts w:ascii="Times New Roman" w:eastAsia="Times New Roman" w:hAnsi="Times New Roman" w:cs="Times New Roman"/>
          <w:color w:val="000000"/>
          <w:sz w:val="24"/>
          <w:szCs w:val="24"/>
        </w:rPr>
        <w:t> </w:t>
      </w:r>
      <w:proofErr w:type="gramStart"/>
      <w:r w:rsidRPr="00D001F0">
        <w:rPr>
          <w:rFonts w:ascii="Times New Roman" w:eastAsia="Times New Roman" w:hAnsi="Times New Roman" w:cs="Times New Roman"/>
          <w:color w:val="000000"/>
          <w:sz w:val="24"/>
          <w:szCs w:val="24"/>
        </w:rPr>
        <w:t>2010;40:208</w:t>
      </w:r>
      <w:proofErr w:type="gramEnd"/>
      <w:r w:rsidRPr="00D001F0">
        <w:rPr>
          <w:rFonts w:ascii="Times New Roman" w:eastAsia="Times New Roman" w:hAnsi="Times New Roman" w:cs="Times New Roman"/>
          <w:color w:val="000000"/>
          <w:sz w:val="24"/>
          <w:szCs w:val="24"/>
        </w:rPr>
        <w:t>–209[</w:t>
      </w:r>
      <w:hyperlink r:id="rId105" w:tgtFrame="pmc_ext" w:history="1">
        <w:r w:rsidRPr="00D001F0">
          <w:rPr>
            <w:rFonts w:ascii="Times New Roman" w:eastAsia="Times New Roman" w:hAnsi="Times New Roman" w:cs="Times New Roman"/>
            <w:color w:val="642A8F"/>
            <w:sz w:val="24"/>
            <w:szCs w:val="24"/>
            <w:u w:val="single"/>
          </w:rPr>
          <w:t>PubMed</w:t>
        </w:r>
      </w:hyperlink>
      <w:r w:rsidRPr="00D001F0">
        <w:rPr>
          <w:rFonts w:ascii="Times New Roman" w:eastAsia="Times New Roman" w:hAnsi="Times New Roman" w:cs="Times New Roman"/>
          <w:color w:val="000000"/>
          <w:sz w:val="24"/>
          <w:szCs w:val="24"/>
        </w:rPr>
        <w:t>]</w:t>
      </w:r>
    </w:p>
    <w:p w:rsidR="00D001F0" w:rsidRPr="00D001F0" w:rsidRDefault="00D001F0" w:rsidP="00D001F0">
      <w:pPr>
        <w:spacing w:after="166" w:line="330" w:lineRule="atLeast"/>
        <w:rPr>
          <w:rFonts w:ascii="Times New Roman" w:eastAsia="Times New Roman" w:hAnsi="Times New Roman" w:cs="Times New Roman"/>
          <w:color w:val="000000"/>
          <w:sz w:val="24"/>
          <w:szCs w:val="24"/>
        </w:rPr>
      </w:pPr>
      <w:r w:rsidRPr="00D001F0">
        <w:rPr>
          <w:rFonts w:ascii="Times New Roman" w:eastAsia="Times New Roman" w:hAnsi="Times New Roman" w:cs="Times New Roman"/>
          <w:color w:val="000000"/>
          <w:sz w:val="24"/>
          <w:szCs w:val="24"/>
        </w:rPr>
        <w:t xml:space="preserve">18. Banerjee J, et al. Improvement of human keratinocyte migration by a redox active bioelectric </w:t>
      </w:r>
      <w:proofErr w:type="spellStart"/>
      <w:proofErr w:type="gramStart"/>
      <w:r w:rsidRPr="00D001F0">
        <w:rPr>
          <w:rFonts w:ascii="Times New Roman" w:eastAsia="Times New Roman" w:hAnsi="Times New Roman" w:cs="Times New Roman"/>
          <w:color w:val="000000"/>
          <w:sz w:val="24"/>
          <w:szCs w:val="24"/>
        </w:rPr>
        <w:t>dressing.PLoS</w:t>
      </w:r>
      <w:proofErr w:type="spellEnd"/>
      <w:proofErr w:type="gramEnd"/>
      <w:r w:rsidRPr="00D001F0">
        <w:rPr>
          <w:rFonts w:ascii="Times New Roman" w:eastAsia="Times New Roman" w:hAnsi="Times New Roman" w:cs="Times New Roman"/>
          <w:color w:val="000000"/>
          <w:sz w:val="24"/>
          <w:szCs w:val="24"/>
        </w:rPr>
        <w:t xml:space="preserve"> One 2014;9:e89239. [</w:t>
      </w:r>
      <w:hyperlink r:id="rId106" w:history="1">
        <w:r w:rsidRPr="00D001F0">
          <w:rPr>
            <w:rFonts w:ascii="Times New Roman" w:eastAsia="Times New Roman" w:hAnsi="Times New Roman" w:cs="Times New Roman"/>
            <w:color w:val="642A8F"/>
            <w:sz w:val="24"/>
            <w:szCs w:val="24"/>
            <w:u w:val="single"/>
          </w:rPr>
          <w:t>PMC free article</w:t>
        </w:r>
      </w:hyperlink>
      <w:r w:rsidRPr="00D001F0">
        <w:rPr>
          <w:rFonts w:ascii="Times New Roman" w:eastAsia="Times New Roman" w:hAnsi="Times New Roman" w:cs="Times New Roman"/>
          <w:color w:val="000000"/>
          <w:sz w:val="24"/>
          <w:szCs w:val="24"/>
        </w:rPr>
        <w:t>] [</w:t>
      </w:r>
      <w:hyperlink r:id="rId107" w:tgtFrame="pmc_ext" w:history="1">
        <w:r w:rsidRPr="00D001F0">
          <w:rPr>
            <w:rFonts w:ascii="Times New Roman" w:eastAsia="Times New Roman" w:hAnsi="Times New Roman" w:cs="Times New Roman"/>
            <w:color w:val="642A8F"/>
            <w:sz w:val="24"/>
            <w:szCs w:val="24"/>
            <w:u w:val="single"/>
          </w:rPr>
          <w:t>PubMed</w:t>
        </w:r>
      </w:hyperlink>
      <w:r w:rsidRPr="00D001F0">
        <w:rPr>
          <w:rFonts w:ascii="Times New Roman" w:eastAsia="Times New Roman" w:hAnsi="Times New Roman" w:cs="Times New Roman"/>
          <w:color w:val="000000"/>
          <w:sz w:val="24"/>
          <w:szCs w:val="24"/>
        </w:rPr>
        <w:t>]</w:t>
      </w:r>
    </w:p>
    <w:p w:rsidR="00D001F0" w:rsidRPr="00D001F0" w:rsidRDefault="00D001F0" w:rsidP="00D001F0">
      <w:pPr>
        <w:spacing w:after="166" w:line="330" w:lineRule="atLeast"/>
        <w:rPr>
          <w:rFonts w:ascii="Times New Roman" w:eastAsia="Times New Roman" w:hAnsi="Times New Roman" w:cs="Times New Roman"/>
          <w:color w:val="000000"/>
          <w:sz w:val="24"/>
          <w:szCs w:val="24"/>
        </w:rPr>
      </w:pPr>
      <w:r w:rsidRPr="00D001F0">
        <w:rPr>
          <w:rFonts w:ascii="Times New Roman" w:eastAsia="Times New Roman" w:hAnsi="Times New Roman" w:cs="Times New Roman"/>
          <w:color w:val="000000"/>
          <w:sz w:val="24"/>
          <w:szCs w:val="24"/>
        </w:rPr>
        <w:t>19. Banerjee J, et al. Electroceutical wound dressing disrupts biofilm. </w:t>
      </w:r>
      <w:proofErr w:type="spellStart"/>
      <w:r w:rsidRPr="00D001F0">
        <w:rPr>
          <w:rFonts w:ascii="Times New Roman" w:eastAsia="Times New Roman" w:hAnsi="Times New Roman" w:cs="Times New Roman"/>
          <w:color w:val="000000"/>
          <w:sz w:val="24"/>
          <w:szCs w:val="24"/>
        </w:rPr>
        <w:t>PLoS</w:t>
      </w:r>
      <w:proofErr w:type="spellEnd"/>
      <w:r w:rsidRPr="00D001F0">
        <w:rPr>
          <w:rFonts w:ascii="Times New Roman" w:eastAsia="Times New Roman" w:hAnsi="Times New Roman" w:cs="Times New Roman"/>
          <w:color w:val="000000"/>
          <w:sz w:val="24"/>
          <w:szCs w:val="24"/>
        </w:rPr>
        <w:t xml:space="preserve"> One 2014 (submitted) [</w:t>
      </w:r>
      <w:proofErr w:type="spellStart"/>
      <w:r w:rsidRPr="00D001F0">
        <w:rPr>
          <w:rFonts w:ascii="Times New Roman" w:eastAsia="Times New Roman" w:hAnsi="Times New Roman" w:cs="Times New Roman"/>
          <w:color w:val="000000"/>
          <w:sz w:val="24"/>
          <w:szCs w:val="24"/>
        </w:rPr>
        <w:t>Epub</w:t>
      </w:r>
      <w:proofErr w:type="spellEnd"/>
      <w:r w:rsidRPr="00D001F0">
        <w:rPr>
          <w:rFonts w:ascii="Times New Roman" w:eastAsia="Times New Roman" w:hAnsi="Times New Roman" w:cs="Times New Roman"/>
          <w:color w:val="000000"/>
          <w:sz w:val="24"/>
          <w:szCs w:val="24"/>
        </w:rPr>
        <w:t xml:space="preserve"> ahead of print]; DOI: 10.1371/journal.pone.0119531 [</w:t>
      </w:r>
      <w:hyperlink r:id="rId108" w:history="1">
        <w:r w:rsidRPr="00D001F0">
          <w:rPr>
            <w:rFonts w:ascii="Times New Roman" w:eastAsia="Times New Roman" w:hAnsi="Times New Roman" w:cs="Times New Roman"/>
            <w:color w:val="642A8F"/>
            <w:sz w:val="24"/>
            <w:szCs w:val="24"/>
            <w:u w:val="single"/>
          </w:rPr>
          <w:t>PMC free article</w:t>
        </w:r>
      </w:hyperlink>
      <w:r w:rsidRPr="00D001F0">
        <w:rPr>
          <w:rFonts w:ascii="Times New Roman" w:eastAsia="Times New Roman" w:hAnsi="Times New Roman" w:cs="Times New Roman"/>
          <w:color w:val="000000"/>
          <w:sz w:val="24"/>
          <w:szCs w:val="24"/>
        </w:rPr>
        <w:t>] [</w:t>
      </w:r>
      <w:hyperlink r:id="rId109" w:tgtFrame="pmc_ext" w:history="1">
        <w:r w:rsidRPr="00D001F0">
          <w:rPr>
            <w:rFonts w:ascii="Times New Roman" w:eastAsia="Times New Roman" w:hAnsi="Times New Roman" w:cs="Times New Roman"/>
            <w:color w:val="642A8F"/>
            <w:sz w:val="24"/>
            <w:szCs w:val="24"/>
            <w:u w:val="single"/>
          </w:rPr>
          <w:t>PubMed</w:t>
        </w:r>
      </w:hyperlink>
      <w:r w:rsidRPr="00D001F0">
        <w:rPr>
          <w:rFonts w:ascii="Times New Roman" w:eastAsia="Times New Roman" w:hAnsi="Times New Roman" w:cs="Times New Roman"/>
          <w:color w:val="000000"/>
          <w:sz w:val="24"/>
          <w:szCs w:val="24"/>
        </w:rPr>
        <w:t>] [</w:t>
      </w:r>
      <w:hyperlink r:id="rId110" w:tgtFrame="pmc_ext" w:history="1">
        <w:r w:rsidRPr="00D001F0">
          <w:rPr>
            <w:rFonts w:ascii="Times New Roman" w:eastAsia="Times New Roman" w:hAnsi="Times New Roman" w:cs="Times New Roman"/>
            <w:color w:val="642A8F"/>
            <w:sz w:val="24"/>
            <w:szCs w:val="24"/>
            <w:u w:val="single"/>
          </w:rPr>
          <w:t>Cross Ref</w:t>
        </w:r>
      </w:hyperlink>
      <w:r w:rsidRPr="00D001F0">
        <w:rPr>
          <w:rFonts w:ascii="Times New Roman" w:eastAsia="Times New Roman" w:hAnsi="Times New Roman" w:cs="Times New Roman"/>
          <w:color w:val="000000"/>
          <w:sz w:val="24"/>
          <w:szCs w:val="24"/>
        </w:rPr>
        <w:t>]</w:t>
      </w:r>
    </w:p>
    <w:p w:rsidR="00D001F0" w:rsidRPr="00D001F0" w:rsidRDefault="00D001F0" w:rsidP="00D001F0">
      <w:pPr>
        <w:spacing w:after="166" w:line="330" w:lineRule="atLeast"/>
        <w:rPr>
          <w:rFonts w:ascii="Times New Roman" w:eastAsia="Times New Roman" w:hAnsi="Times New Roman" w:cs="Times New Roman"/>
          <w:color w:val="000000"/>
          <w:sz w:val="24"/>
          <w:szCs w:val="24"/>
        </w:rPr>
      </w:pPr>
      <w:r w:rsidRPr="00D001F0">
        <w:rPr>
          <w:rFonts w:ascii="Times New Roman" w:eastAsia="Times New Roman" w:hAnsi="Times New Roman" w:cs="Times New Roman"/>
          <w:color w:val="000000"/>
          <w:sz w:val="24"/>
          <w:szCs w:val="24"/>
        </w:rPr>
        <w:t>20. Huang C, et al. Effect of negative pressure wound therapy on wound healing. </w:t>
      </w:r>
      <w:proofErr w:type="spellStart"/>
      <w:r w:rsidRPr="00D001F0">
        <w:rPr>
          <w:rFonts w:ascii="Times New Roman" w:eastAsia="Times New Roman" w:hAnsi="Times New Roman" w:cs="Times New Roman"/>
          <w:color w:val="000000"/>
          <w:sz w:val="24"/>
          <w:szCs w:val="24"/>
        </w:rPr>
        <w:t>Curr</w:t>
      </w:r>
      <w:proofErr w:type="spellEnd"/>
      <w:r w:rsidRPr="00D001F0">
        <w:rPr>
          <w:rFonts w:ascii="Times New Roman" w:eastAsia="Times New Roman" w:hAnsi="Times New Roman" w:cs="Times New Roman"/>
          <w:color w:val="000000"/>
          <w:sz w:val="24"/>
          <w:szCs w:val="24"/>
        </w:rPr>
        <w:t xml:space="preserve"> </w:t>
      </w:r>
      <w:proofErr w:type="spellStart"/>
      <w:r w:rsidRPr="00D001F0">
        <w:rPr>
          <w:rFonts w:ascii="Times New Roman" w:eastAsia="Times New Roman" w:hAnsi="Times New Roman" w:cs="Times New Roman"/>
          <w:color w:val="000000"/>
          <w:sz w:val="24"/>
          <w:szCs w:val="24"/>
        </w:rPr>
        <w:t>Probl</w:t>
      </w:r>
      <w:proofErr w:type="spellEnd"/>
      <w:r w:rsidRPr="00D001F0">
        <w:rPr>
          <w:rFonts w:ascii="Times New Roman" w:eastAsia="Times New Roman" w:hAnsi="Times New Roman" w:cs="Times New Roman"/>
          <w:color w:val="000000"/>
          <w:sz w:val="24"/>
          <w:szCs w:val="24"/>
        </w:rPr>
        <w:t xml:space="preserve"> Surg</w:t>
      </w:r>
      <w:proofErr w:type="gramStart"/>
      <w:r w:rsidRPr="00D001F0">
        <w:rPr>
          <w:rFonts w:ascii="Times New Roman" w:eastAsia="Times New Roman" w:hAnsi="Times New Roman" w:cs="Times New Roman"/>
          <w:color w:val="000000"/>
          <w:sz w:val="24"/>
          <w:szCs w:val="24"/>
        </w:rPr>
        <w:t>2014;51:301</w:t>
      </w:r>
      <w:proofErr w:type="gramEnd"/>
      <w:r w:rsidRPr="00D001F0">
        <w:rPr>
          <w:rFonts w:ascii="Times New Roman" w:eastAsia="Times New Roman" w:hAnsi="Times New Roman" w:cs="Times New Roman"/>
          <w:color w:val="000000"/>
          <w:sz w:val="24"/>
          <w:szCs w:val="24"/>
        </w:rPr>
        <w:t>–331 [</w:t>
      </w:r>
      <w:hyperlink r:id="rId111" w:tgtFrame="pmc_ext" w:history="1">
        <w:r w:rsidRPr="00D001F0">
          <w:rPr>
            <w:rFonts w:ascii="Times New Roman" w:eastAsia="Times New Roman" w:hAnsi="Times New Roman" w:cs="Times New Roman"/>
            <w:color w:val="642A8F"/>
            <w:sz w:val="24"/>
            <w:szCs w:val="24"/>
            <w:u w:val="single"/>
          </w:rPr>
          <w:t>PubMed</w:t>
        </w:r>
      </w:hyperlink>
      <w:r w:rsidRPr="00D001F0">
        <w:rPr>
          <w:rFonts w:ascii="Times New Roman" w:eastAsia="Times New Roman" w:hAnsi="Times New Roman" w:cs="Times New Roman"/>
          <w:color w:val="000000"/>
          <w:sz w:val="24"/>
          <w:szCs w:val="24"/>
        </w:rPr>
        <w:t>]</w:t>
      </w:r>
    </w:p>
    <w:p w:rsidR="00D001F0" w:rsidRPr="00D001F0" w:rsidRDefault="00D001F0" w:rsidP="00D001F0">
      <w:pPr>
        <w:spacing w:after="166" w:line="330" w:lineRule="atLeast"/>
        <w:rPr>
          <w:rFonts w:ascii="Times New Roman" w:eastAsia="Times New Roman" w:hAnsi="Times New Roman" w:cs="Times New Roman"/>
          <w:color w:val="000000"/>
          <w:sz w:val="24"/>
          <w:szCs w:val="24"/>
        </w:rPr>
      </w:pPr>
      <w:r w:rsidRPr="00D001F0">
        <w:rPr>
          <w:rFonts w:ascii="Times New Roman" w:eastAsia="Times New Roman" w:hAnsi="Times New Roman" w:cs="Times New Roman"/>
          <w:color w:val="000000"/>
          <w:sz w:val="24"/>
          <w:szCs w:val="24"/>
        </w:rPr>
        <w:t>21. Gordillo GM, et al. Topical oxygen therapy induces vascular endothelial growth factor expression and improves closure of clinically presented chronic wounds. </w:t>
      </w:r>
      <w:proofErr w:type="spellStart"/>
      <w:r w:rsidRPr="00D001F0">
        <w:rPr>
          <w:rFonts w:ascii="Times New Roman" w:eastAsia="Times New Roman" w:hAnsi="Times New Roman" w:cs="Times New Roman"/>
          <w:color w:val="000000"/>
          <w:sz w:val="24"/>
          <w:szCs w:val="24"/>
        </w:rPr>
        <w:t>Clin</w:t>
      </w:r>
      <w:proofErr w:type="spellEnd"/>
      <w:r w:rsidRPr="00D001F0">
        <w:rPr>
          <w:rFonts w:ascii="Times New Roman" w:eastAsia="Times New Roman" w:hAnsi="Times New Roman" w:cs="Times New Roman"/>
          <w:color w:val="000000"/>
          <w:sz w:val="24"/>
          <w:szCs w:val="24"/>
        </w:rPr>
        <w:t xml:space="preserve"> </w:t>
      </w:r>
      <w:proofErr w:type="spellStart"/>
      <w:r w:rsidRPr="00D001F0">
        <w:rPr>
          <w:rFonts w:ascii="Times New Roman" w:eastAsia="Times New Roman" w:hAnsi="Times New Roman" w:cs="Times New Roman"/>
          <w:color w:val="000000"/>
          <w:sz w:val="24"/>
          <w:szCs w:val="24"/>
        </w:rPr>
        <w:t>Exp</w:t>
      </w:r>
      <w:proofErr w:type="spellEnd"/>
      <w:r w:rsidRPr="00D001F0">
        <w:rPr>
          <w:rFonts w:ascii="Times New Roman" w:eastAsia="Times New Roman" w:hAnsi="Times New Roman" w:cs="Times New Roman"/>
          <w:color w:val="000000"/>
          <w:sz w:val="24"/>
          <w:szCs w:val="24"/>
        </w:rPr>
        <w:t xml:space="preserve"> </w:t>
      </w:r>
      <w:proofErr w:type="spellStart"/>
      <w:r w:rsidRPr="00D001F0">
        <w:rPr>
          <w:rFonts w:ascii="Times New Roman" w:eastAsia="Times New Roman" w:hAnsi="Times New Roman" w:cs="Times New Roman"/>
          <w:color w:val="000000"/>
          <w:sz w:val="24"/>
          <w:szCs w:val="24"/>
        </w:rPr>
        <w:t>Pharmacol</w:t>
      </w:r>
      <w:proofErr w:type="spellEnd"/>
      <w:r w:rsidRPr="00D001F0">
        <w:rPr>
          <w:rFonts w:ascii="Times New Roman" w:eastAsia="Times New Roman" w:hAnsi="Times New Roman" w:cs="Times New Roman"/>
          <w:color w:val="000000"/>
          <w:sz w:val="24"/>
          <w:szCs w:val="24"/>
        </w:rPr>
        <w:t xml:space="preserve"> </w:t>
      </w:r>
      <w:proofErr w:type="spellStart"/>
      <w:r w:rsidRPr="00D001F0">
        <w:rPr>
          <w:rFonts w:ascii="Times New Roman" w:eastAsia="Times New Roman" w:hAnsi="Times New Roman" w:cs="Times New Roman"/>
          <w:color w:val="000000"/>
          <w:sz w:val="24"/>
          <w:szCs w:val="24"/>
        </w:rPr>
        <w:t>Physiol</w:t>
      </w:r>
      <w:proofErr w:type="spellEnd"/>
      <w:r w:rsidRPr="00D001F0">
        <w:rPr>
          <w:rFonts w:ascii="Times New Roman" w:eastAsia="Times New Roman" w:hAnsi="Times New Roman" w:cs="Times New Roman"/>
          <w:color w:val="000000"/>
          <w:sz w:val="24"/>
          <w:szCs w:val="24"/>
        </w:rPr>
        <w:t> </w:t>
      </w:r>
      <w:proofErr w:type="gramStart"/>
      <w:r w:rsidRPr="00D001F0">
        <w:rPr>
          <w:rFonts w:ascii="Times New Roman" w:eastAsia="Times New Roman" w:hAnsi="Times New Roman" w:cs="Times New Roman"/>
          <w:color w:val="000000"/>
          <w:sz w:val="24"/>
          <w:szCs w:val="24"/>
        </w:rPr>
        <w:t>2008;35:957</w:t>
      </w:r>
      <w:proofErr w:type="gramEnd"/>
      <w:r w:rsidRPr="00D001F0">
        <w:rPr>
          <w:rFonts w:ascii="Times New Roman" w:eastAsia="Times New Roman" w:hAnsi="Times New Roman" w:cs="Times New Roman"/>
          <w:color w:val="000000"/>
          <w:sz w:val="24"/>
          <w:szCs w:val="24"/>
        </w:rPr>
        <w:t>–964[</w:t>
      </w:r>
      <w:hyperlink r:id="rId112" w:history="1">
        <w:r w:rsidRPr="00D001F0">
          <w:rPr>
            <w:rFonts w:ascii="Times New Roman" w:eastAsia="Times New Roman" w:hAnsi="Times New Roman" w:cs="Times New Roman"/>
            <w:color w:val="642A8F"/>
            <w:sz w:val="24"/>
            <w:szCs w:val="24"/>
            <w:u w:val="single"/>
          </w:rPr>
          <w:t>PMC free article</w:t>
        </w:r>
      </w:hyperlink>
      <w:r w:rsidRPr="00D001F0">
        <w:rPr>
          <w:rFonts w:ascii="Times New Roman" w:eastAsia="Times New Roman" w:hAnsi="Times New Roman" w:cs="Times New Roman"/>
          <w:color w:val="000000"/>
          <w:sz w:val="24"/>
          <w:szCs w:val="24"/>
        </w:rPr>
        <w:t>] [</w:t>
      </w:r>
      <w:hyperlink r:id="rId113" w:tgtFrame="pmc_ext" w:history="1">
        <w:r w:rsidRPr="00D001F0">
          <w:rPr>
            <w:rFonts w:ascii="Times New Roman" w:eastAsia="Times New Roman" w:hAnsi="Times New Roman" w:cs="Times New Roman"/>
            <w:color w:val="642A8F"/>
            <w:sz w:val="24"/>
            <w:szCs w:val="24"/>
            <w:u w:val="single"/>
          </w:rPr>
          <w:t>PubMed</w:t>
        </w:r>
      </w:hyperlink>
      <w:r w:rsidRPr="00D001F0">
        <w:rPr>
          <w:rFonts w:ascii="Times New Roman" w:eastAsia="Times New Roman" w:hAnsi="Times New Roman" w:cs="Times New Roman"/>
          <w:color w:val="000000"/>
          <w:sz w:val="24"/>
          <w:szCs w:val="24"/>
        </w:rPr>
        <w:t>]</w:t>
      </w:r>
    </w:p>
    <w:p w:rsidR="00D001F0" w:rsidRPr="00D001F0" w:rsidRDefault="00D001F0" w:rsidP="00D001F0">
      <w:pPr>
        <w:spacing w:after="166" w:line="330" w:lineRule="atLeast"/>
        <w:rPr>
          <w:rFonts w:ascii="Times New Roman" w:eastAsia="Times New Roman" w:hAnsi="Times New Roman" w:cs="Times New Roman"/>
          <w:color w:val="000000"/>
          <w:sz w:val="24"/>
          <w:szCs w:val="24"/>
        </w:rPr>
      </w:pPr>
      <w:r w:rsidRPr="00D001F0">
        <w:rPr>
          <w:rFonts w:ascii="Times New Roman" w:eastAsia="Times New Roman" w:hAnsi="Times New Roman" w:cs="Times New Roman"/>
          <w:color w:val="000000"/>
          <w:sz w:val="24"/>
          <w:szCs w:val="24"/>
        </w:rPr>
        <w:t>22. de Leon JM, et al. Cost-effectiveness of negative pressure wound therapy for postsurgical patients in long-term acute care. </w:t>
      </w:r>
      <w:proofErr w:type="spellStart"/>
      <w:r w:rsidRPr="00D001F0">
        <w:rPr>
          <w:rFonts w:ascii="Times New Roman" w:eastAsia="Times New Roman" w:hAnsi="Times New Roman" w:cs="Times New Roman"/>
          <w:color w:val="000000"/>
          <w:sz w:val="24"/>
          <w:szCs w:val="24"/>
        </w:rPr>
        <w:t>Adv</w:t>
      </w:r>
      <w:proofErr w:type="spellEnd"/>
      <w:r w:rsidRPr="00D001F0">
        <w:rPr>
          <w:rFonts w:ascii="Times New Roman" w:eastAsia="Times New Roman" w:hAnsi="Times New Roman" w:cs="Times New Roman"/>
          <w:color w:val="000000"/>
          <w:sz w:val="24"/>
          <w:szCs w:val="24"/>
        </w:rPr>
        <w:t xml:space="preserve"> Skin Wound Care </w:t>
      </w:r>
      <w:proofErr w:type="gramStart"/>
      <w:r w:rsidRPr="00D001F0">
        <w:rPr>
          <w:rFonts w:ascii="Times New Roman" w:eastAsia="Times New Roman" w:hAnsi="Times New Roman" w:cs="Times New Roman"/>
          <w:color w:val="000000"/>
          <w:sz w:val="24"/>
          <w:szCs w:val="24"/>
        </w:rPr>
        <w:t>2009;22:122</w:t>
      </w:r>
      <w:proofErr w:type="gramEnd"/>
      <w:r w:rsidRPr="00D001F0">
        <w:rPr>
          <w:rFonts w:ascii="Times New Roman" w:eastAsia="Times New Roman" w:hAnsi="Times New Roman" w:cs="Times New Roman"/>
          <w:color w:val="000000"/>
          <w:sz w:val="24"/>
          <w:szCs w:val="24"/>
        </w:rPr>
        <w:t>–127 [</w:t>
      </w:r>
      <w:hyperlink r:id="rId114" w:tgtFrame="pmc_ext" w:history="1">
        <w:r w:rsidRPr="00D001F0">
          <w:rPr>
            <w:rFonts w:ascii="Times New Roman" w:eastAsia="Times New Roman" w:hAnsi="Times New Roman" w:cs="Times New Roman"/>
            <w:color w:val="642A8F"/>
            <w:sz w:val="24"/>
            <w:szCs w:val="24"/>
            <w:u w:val="single"/>
          </w:rPr>
          <w:t>PubMed</w:t>
        </w:r>
      </w:hyperlink>
      <w:r w:rsidRPr="00D001F0">
        <w:rPr>
          <w:rFonts w:ascii="Times New Roman" w:eastAsia="Times New Roman" w:hAnsi="Times New Roman" w:cs="Times New Roman"/>
          <w:color w:val="000000"/>
          <w:sz w:val="24"/>
          <w:szCs w:val="24"/>
        </w:rPr>
        <w:t>]</w:t>
      </w:r>
    </w:p>
    <w:p w:rsidR="00D001F0" w:rsidRPr="00D001F0" w:rsidRDefault="00D001F0" w:rsidP="00D001F0">
      <w:pPr>
        <w:spacing w:after="166" w:line="330" w:lineRule="atLeast"/>
        <w:rPr>
          <w:rFonts w:ascii="Times New Roman" w:eastAsia="Times New Roman" w:hAnsi="Times New Roman" w:cs="Times New Roman"/>
          <w:color w:val="000000"/>
          <w:sz w:val="24"/>
          <w:szCs w:val="24"/>
        </w:rPr>
      </w:pPr>
      <w:r w:rsidRPr="00D001F0">
        <w:rPr>
          <w:rFonts w:ascii="Times New Roman" w:eastAsia="Times New Roman" w:hAnsi="Times New Roman" w:cs="Times New Roman"/>
          <w:color w:val="000000"/>
          <w:sz w:val="24"/>
          <w:szCs w:val="24"/>
        </w:rPr>
        <w:t>23. </w:t>
      </w:r>
      <w:proofErr w:type="spellStart"/>
      <w:r w:rsidRPr="00D001F0">
        <w:rPr>
          <w:rFonts w:ascii="Times New Roman" w:eastAsia="Times New Roman" w:hAnsi="Times New Roman" w:cs="Times New Roman"/>
          <w:color w:val="000000"/>
          <w:sz w:val="24"/>
          <w:szCs w:val="24"/>
        </w:rPr>
        <w:t>Elgharably</w:t>
      </w:r>
      <w:proofErr w:type="spellEnd"/>
      <w:r w:rsidRPr="00D001F0">
        <w:rPr>
          <w:rFonts w:ascii="Times New Roman" w:eastAsia="Times New Roman" w:hAnsi="Times New Roman" w:cs="Times New Roman"/>
          <w:color w:val="000000"/>
          <w:sz w:val="24"/>
          <w:szCs w:val="24"/>
        </w:rPr>
        <w:t xml:space="preserve"> H, et al. First evidence of sternal wound biofilm following cardiac surgery. </w:t>
      </w:r>
      <w:proofErr w:type="spellStart"/>
      <w:r w:rsidRPr="00D001F0">
        <w:rPr>
          <w:rFonts w:ascii="Times New Roman" w:eastAsia="Times New Roman" w:hAnsi="Times New Roman" w:cs="Times New Roman"/>
          <w:color w:val="000000"/>
          <w:sz w:val="24"/>
          <w:szCs w:val="24"/>
        </w:rPr>
        <w:t>PLoS</w:t>
      </w:r>
      <w:proofErr w:type="spellEnd"/>
      <w:r w:rsidRPr="00D001F0">
        <w:rPr>
          <w:rFonts w:ascii="Times New Roman" w:eastAsia="Times New Roman" w:hAnsi="Times New Roman" w:cs="Times New Roman"/>
          <w:color w:val="000000"/>
          <w:sz w:val="24"/>
          <w:szCs w:val="24"/>
        </w:rPr>
        <w:t xml:space="preserve"> One2013;</w:t>
      </w:r>
      <w:proofErr w:type="gramStart"/>
      <w:r w:rsidRPr="00D001F0">
        <w:rPr>
          <w:rFonts w:ascii="Times New Roman" w:eastAsia="Times New Roman" w:hAnsi="Times New Roman" w:cs="Times New Roman"/>
          <w:color w:val="000000"/>
          <w:sz w:val="24"/>
          <w:szCs w:val="24"/>
        </w:rPr>
        <w:t>8:e</w:t>
      </w:r>
      <w:proofErr w:type="gramEnd"/>
      <w:r w:rsidRPr="00D001F0">
        <w:rPr>
          <w:rFonts w:ascii="Times New Roman" w:eastAsia="Times New Roman" w:hAnsi="Times New Roman" w:cs="Times New Roman"/>
          <w:color w:val="000000"/>
          <w:sz w:val="24"/>
          <w:szCs w:val="24"/>
        </w:rPr>
        <w:t>70360. [</w:t>
      </w:r>
      <w:hyperlink r:id="rId115" w:history="1">
        <w:r w:rsidRPr="00D001F0">
          <w:rPr>
            <w:rFonts w:ascii="Times New Roman" w:eastAsia="Times New Roman" w:hAnsi="Times New Roman" w:cs="Times New Roman"/>
            <w:color w:val="642A8F"/>
            <w:sz w:val="24"/>
            <w:szCs w:val="24"/>
            <w:u w:val="single"/>
          </w:rPr>
          <w:t>PMC free article</w:t>
        </w:r>
      </w:hyperlink>
      <w:r w:rsidRPr="00D001F0">
        <w:rPr>
          <w:rFonts w:ascii="Times New Roman" w:eastAsia="Times New Roman" w:hAnsi="Times New Roman" w:cs="Times New Roman"/>
          <w:color w:val="000000"/>
          <w:sz w:val="24"/>
          <w:szCs w:val="24"/>
        </w:rPr>
        <w:t>] [</w:t>
      </w:r>
      <w:hyperlink r:id="rId116" w:tgtFrame="pmc_ext" w:history="1">
        <w:r w:rsidRPr="00D001F0">
          <w:rPr>
            <w:rFonts w:ascii="Times New Roman" w:eastAsia="Times New Roman" w:hAnsi="Times New Roman" w:cs="Times New Roman"/>
            <w:color w:val="642A8F"/>
            <w:sz w:val="24"/>
            <w:szCs w:val="24"/>
            <w:u w:val="single"/>
          </w:rPr>
          <w:t>PubMed</w:t>
        </w:r>
      </w:hyperlink>
      <w:r w:rsidRPr="00D001F0">
        <w:rPr>
          <w:rFonts w:ascii="Times New Roman" w:eastAsia="Times New Roman" w:hAnsi="Times New Roman" w:cs="Times New Roman"/>
          <w:color w:val="000000"/>
          <w:sz w:val="24"/>
          <w:szCs w:val="24"/>
        </w:rPr>
        <w:t>]</w:t>
      </w:r>
    </w:p>
    <w:p w:rsidR="00D001F0" w:rsidRPr="00D001F0" w:rsidRDefault="00D001F0" w:rsidP="00D001F0">
      <w:pPr>
        <w:spacing w:after="166" w:line="330" w:lineRule="atLeast"/>
        <w:rPr>
          <w:rFonts w:ascii="Times New Roman" w:eastAsia="Times New Roman" w:hAnsi="Times New Roman" w:cs="Times New Roman"/>
          <w:color w:val="000000"/>
          <w:sz w:val="24"/>
          <w:szCs w:val="24"/>
        </w:rPr>
      </w:pPr>
      <w:r w:rsidRPr="00D001F0">
        <w:rPr>
          <w:rFonts w:ascii="Times New Roman" w:eastAsia="Times New Roman" w:hAnsi="Times New Roman" w:cs="Times New Roman"/>
          <w:color w:val="000000"/>
          <w:sz w:val="24"/>
          <w:szCs w:val="24"/>
        </w:rPr>
        <w:t>24. </w:t>
      </w:r>
      <w:proofErr w:type="spellStart"/>
      <w:r w:rsidRPr="00D001F0">
        <w:rPr>
          <w:rFonts w:ascii="Times New Roman" w:eastAsia="Times New Roman" w:hAnsi="Times New Roman" w:cs="Times New Roman"/>
          <w:color w:val="000000"/>
          <w:sz w:val="24"/>
          <w:szCs w:val="24"/>
        </w:rPr>
        <w:t>Malmsjo</w:t>
      </w:r>
      <w:proofErr w:type="spellEnd"/>
      <w:r w:rsidRPr="00D001F0">
        <w:rPr>
          <w:rFonts w:ascii="Times New Roman" w:eastAsia="Times New Roman" w:hAnsi="Times New Roman" w:cs="Times New Roman"/>
          <w:color w:val="000000"/>
          <w:sz w:val="24"/>
          <w:szCs w:val="24"/>
        </w:rPr>
        <w:t xml:space="preserve"> M, et al. Negative pressure wound therapy-associated tissue trauma and pain: a controlled in vivo study comparing foam and gauze dressing removal by immunohistochemistry for substance P and calcitonin gene-related peptide in the wound edge. Ostomy Wound </w:t>
      </w:r>
      <w:proofErr w:type="spellStart"/>
      <w:r w:rsidRPr="00D001F0">
        <w:rPr>
          <w:rFonts w:ascii="Times New Roman" w:eastAsia="Times New Roman" w:hAnsi="Times New Roman" w:cs="Times New Roman"/>
          <w:color w:val="000000"/>
          <w:sz w:val="24"/>
          <w:szCs w:val="24"/>
        </w:rPr>
        <w:t>Manag</w:t>
      </w:r>
      <w:proofErr w:type="spellEnd"/>
      <w:r w:rsidRPr="00D001F0">
        <w:rPr>
          <w:rFonts w:ascii="Times New Roman" w:eastAsia="Times New Roman" w:hAnsi="Times New Roman" w:cs="Times New Roman"/>
          <w:color w:val="000000"/>
          <w:sz w:val="24"/>
          <w:szCs w:val="24"/>
        </w:rPr>
        <w:t> </w:t>
      </w:r>
      <w:proofErr w:type="gramStart"/>
      <w:r w:rsidRPr="00D001F0">
        <w:rPr>
          <w:rFonts w:ascii="Times New Roman" w:eastAsia="Times New Roman" w:hAnsi="Times New Roman" w:cs="Times New Roman"/>
          <w:color w:val="000000"/>
          <w:sz w:val="24"/>
          <w:szCs w:val="24"/>
        </w:rPr>
        <w:t>2011;57:30</w:t>
      </w:r>
      <w:proofErr w:type="gramEnd"/>
      <w:r w:rsidRPr="00D001F0">
        <w:rPr>
          <w:rFonts w:ascii="Times New Roman" w:eastAsia="Times New Roman" w:hAnsi="Times New Roman" w:cs="Times New Roman"/>
          <w:color w:val="000000"/>
          <w:sz w:val="24"/>
          <w:szCs w:val="24"/>
        </w:rPr>
        <w:t>–35 [</w:t>
      </w:r>
      <w:hyperlink r:id="rId117" w:tgtFrame="pmc_ext" w:history="1">
        <w:r w:rsidRPr="00D001F0">
          <w:rPr>
            <w:rFonts w:ascii="Times New Roman" w:eastAsia="Times New Roman" w:hAnsi="Times New Roman" w:cs="Times New Roman"/>
            <w:color w:val="642A8F"/>
            <w:sz w:val="24"/>
            <w:szCs w:val="24"/>
            <w:u w:val="single"/>
          </w:rPr>
          <w:t>PubMed</w:t>
        </w:r>
      </w:hyperlink>
      <w:r w:rsidRPr="00D001F0">
        <w:rPr>
          <w:rFonts w:ascii="Times New Roman" w:eastAsia="Times New Roman" w:hAnsi="Times New Roman" w:cs="Times New Roman"/>
          <w:color w:val="000000"/>
          <w:sz w:val="24"/>
          <w:szCs w:val="24"/>
        </w:rPr>
        <w:t>]</w:t>
      </w:r>
    </w:p>
    <w:p w:rsidR="00D001F0" w:rsidRPr="00D001F0" w:rsidRDefault="00D001F0" w:rsidP="00D001F0">
      <w:pPr>
        <w:spacing w:after="166" w:line="330" w:lineRule="atLeast"/>
        <w:rPr>
          <w:rFonts w:ascii="Times New Roman" w:eastAsia="Times New Roman" w:hAnsi="Times New Roman" w:cs="Times New Roman"/>
          <w:color w:val="000000"/>
          <w:sz w:val="24"/>
          <w:szCs w:val="24"/>
        </w:rPr>
      </w:pPr>
      <w:r w:rsidRPr="00D001F0">
        <w:rPr>
          <w:rFonts w:ascii="Times New Roman" w:eastAsia="Times New Roman" w:hAnsi="Times New Roman" w:cs="Times New Roman"/>
          <w:color w:val="000000"/>
          <w:sz w:val="24"/>
          <w:szCs w:val="24"/>
        </w:rPr>
        <w:t>25. KCI. VAC Therapy: Dressing Change Reference Guide. </w:t>
      </w:r>
      <w:hyperlink r:id="rId118" w:history="1">
        <w:r w:rsidRPr="00D001F0">
          <w:rPr>
            <w:rFonts w:ascii="Times New Roman" w:eastAsia="Times New Roman" w:hAnsi="Times New Roman" w:cs="Times New Roman"/>
            <w:color w:val="642A8F"/>
            <w:sz w:val="24"/>
            <w:szCs w:val="24"/>
            <w:u w:val="single"/>
          </w:rPr>
          <w:t>http://kci-medical.com/cs/Satellite?blobcol=urldata&amp;blobheadername1=Content-type&amp;blobheadername2=Content-disposition&amp;blobheadername3=MDT-Type&amp;blobheadervalue1=application%2Fpdf&amp;blobheadervalue2=inline%3B+filename%3D961%252F357%252FVAC_Therapy_Dressing_Change_Ref_Guide_KCI_AU_102_updated_May_2010.pdf&amp;blobheadervalue3=abinary%3B+charset%3DUTF-8&amp;blobkey=id&amp;blobtable=MungoBlobs&amp;blobwhere=1226640717148&amp;ssbinary=true</w:t>
        </w:r>
      </w:hyperlink>
      <w:r w:rsidRPr="00D001F0">
        <w:rPr>
          <w:rFonts w:ascii="Times New Roman" w:eastAsia="Times New Roman" w:hAnsi="Times New Roman" w:cs="Times New Roman"/>
          <w:color w:val="000000"/>
          <w:sz w:val="24"/>
          <w:szCs w:val="24"/>
        </w:rPr>
        <w:t> (2010)</w:t>
      </w:r>
    </w:p>
    <w:p w:rsidR="00D001F0" w:rsidRPr="00D001F0" w:rsidRDefault="00D001F0" w:rsidP="00D001F0">
      <w:pPr>
        <w:spacing w:after="166" w:line="330" w:lineRule="atLeast"/>
        <w:rPr>
          <w:rFonts w:ascii="Times New Roman" w:eastAsia="Times New Roman" w:hAnsi="Times New Roman" w:cs="Times New Roman"/>
          <w:color w:val="000000"/>
          <w:sz w:val="24"/>
          <w:szCs w:val="24"/>
        </w:rPr>
      </w:pPr>
      <w:r w:rsidRPr="00D001F0">
        <w:rPr>
          <w:rFonts w:ascii="Times New Roman" w:eastAsia="Times New Roman" w:hAnsi="Times New Roman" w:cs="Times New Roman"/>
          <w:color w:val="000000"/>
          <w:sz w:val="24"/>
          <w:szCs w:val="24"/>
        </w:rPr>
        <w:lastRenderedPageBreak/>
        <w:t>26. KCI. VAC Therapy: Clinical Guidelines—Reference Source for Clinicians. </w:t>
      </w:r>
      <w:hyperlink r:id="rId119" w:history="1">
        <w:r w:rsidRPr="00D001F0">
          <w:rPr>
            <w:rFonts w:ascii="Times New Roman" w:eastAsia="Times New Roman" w:hAnsi="Times New Roman" w:cs="Times New Roman"/>
            <w:color w:val="642A8F"/>
            <w:sz w:val="24"/>
            <w:szCs w:val="24"/>
            <w:u w:val="single"/>
          </w:rPr>
          <w:t>http://kci1.com/cs/Satellite?blobcol=urldata&amp;blobheader=application%2Fpdf&amp;blobkey=id&amp;blobtable=MungoBlobs&amp;blobwhere=1226689404554&amp;ssbinary=true</w:t>
        </w:r>
      </w:hyperlink>
      <w:r w:rsidRPr="00D001F0">
        <w:rPr>
          <w:rFonts w:ascii="Times New Roman" w:eastAsia="Times New Roman" w:hAnsi="Times New Roman" w:cs="Times New Roman"/>
          <w:color w:val="000000"/>
          <w:sz w:val="24"/>
          <w:szCs w:val="24"/>
        </w:rPr>
        <w:t> (2014)</w:t>
      </w:r>
    </w:p>
    <w:p w:rsidR="00D001F0" w:rsidRPr="00D001F0" w:rsidRDefault="00D001F0" w:rsidP="00D001F0">
      <w:pPr>
        <w:spacing w:after="166" w:line="330" w:lineRule="atLeast"/>
        <w:rPr>
          <w:rFonts w:ascii="Times New Roman" w:eastAsia="Times New Roman" w:hAnsi="Times New Roman" w:cs="Times New Roman"/>
          <w:color w:val="000000"/>
          <w:sz w:val="24"/>
          <w:szCs w:val="24"/>
        </w:rPr>
      </w:pPr>
      <w:r w:rsidRPr="00D001F0">
        <w:rPr>
          <w:rFonts w:ascii="Times New Roman" w:eastAsia="Times New Roman" w:hAnsi="Times New Roman" w:cs="Times New Roman"/>
          <w:color w:val="000000"/>
          <w:sz w:val="24"/>
          <w:szCs w:val="24"/>
        </w:rPr>
        <w:t>27. </w:t>
      </w:r>
      <w:proofErr w:type="spellStart"/>
      <w:r w:rsidRPr="00D001F0">
        <w:rPr>
          <w:rFonts w:ascii="Times New Roman" w:eastAsia="Times New Roman" w:hAnsi="Times New Roman" w:cs="Times New Roman"/>
          <w:color w:val="000000"/>
          <w:sz w:val="24"/>
          <w:szCs w:val="24"/>
        </w:rPr>
        <w:t>Abarca-Buis</w:t>
      </w:r>
      <w:proofErr w:type="spellEnd"/>
      <w:r w:rsidRPr="00D001F0">
        <w:rPr>
          <w:rFonts w:ascii="Times New Roman" w:eastAsia="Times New Roman" w:hAnsi="Times New Roman" w:cs="Times New Roman"/>
          <w:color w:val="000000"/>
          <w:sz w:val="24"/>
          <w:szCs w:val="24"/>
        </w:rPr>
        <w:t xml:space="preserve"> RF, et al. Silver from polyurethane dressing is delivered by gradient to exudate, tissue, and serum of patients undergoing negative-pressure wound treatment. </w:t>
      </w:r>
      <w:proofErr w:type="spellStart"/>
      <w:r w:rsidRPr="00D001F0">
        <w:rPr>
          <w:rFonts w:ascii="Times New Roman" w:eastAsia="Times New Roman" w:hAnsi="Times New Roman" w:cs="Times New Roman"/>
          <w:color w:val="000000"/>
          <w:sz w:val="24"/>
          <w:szCs w:val="24"/>
        </w:rPr>
        <w:t>Adv</w:t>
      </w:r>
      <w:proofErr w:type="spellEnd"/>
      <w:r w:rsidRPr="00D001F0">
        <w:rPr>
          <w:rFonts w:ascii="Times New Roman" w:eastAsia="Times New Roman" w:hAnsi="Times New Roman" w:cs="Times New Roman"/>
          <w:color w:val="000000"/>
          <w:sz w:val="24"/>
          <w:szCs w:val="24"/>
        </w:rPr>
        <w:t xml:space="preserve"> Skin Wound Care </w:t>
      </w:r>
      <w:proofErr w:type="gramStart"/>
      <w:r w:rsidRPr="00D001F0">
        <w:rPr>
          <w:rFonts w:ascii="Times New Roman" w:eastAsia="Times New Roman" w:hAnsi="Times New Roman" w:cs="Times New Roman"/>
          <w:color w:val="000000"/>
          <w:sz w:val="24"/>
          <w:szCs w:val="24"/>
        </w:rPr>
        <w:t>2014;27:156</w:t>
      </w:r>
      <w:proofErr w:type="gramEnd"/>
      <w:r w:rsidRPr="00D001F0">
        <w:rPr>
          <w:rFonts w:ascii="Times New Roman" w:eastAsia="Times New Roman" w:hAnsi="Times New Roman" w:cs="Times New Roman"/>
          <w:color w:val="000000"/>
          <w:sz w:val="24"/>
          <w:szCs w:val="24"/>
        </w:rPr>
        <w:t>–162[</w:t>
      </w:r>
      <w:hyperlink r:id="rId120" w:tgtFrame="pmc_ext" w:history="1">
        <w:r w:rsidRPr="00D001F0">
          <w:rPr>
            <w:rFonts w:ascii="Times New Roman" w:eastAsia="Times New Roman" w:hAnsi="Times New Roman" w:cs="Times New Roman"/>
            <w:color w:val="642A8F"/>
            <w:sz w:val="24"/>
            <w:szCs w:val="24"/>
            <w:u w:val="single"/>
          </w:rPr>
          <w:t>PubMed</w:t>
        </w:r>
      </w:hyperlink>
      <w:r w:rsidRPr="00D001F0">
        <w:rPr>
          <w:rFonts w:ascii="Times New Roman" w:eastAsia="Times New Roman" w:hAnsi="Times New Roman" w:cs="Times New Roman"/>
          <w:color w:val="000000"/>
          <w:sz w:val="24"/>
          <w:szCs w:val="24"/>
        </w:rPr>
        <w:t>]</w:t>
      </w:r>
    </w:p>
    <w:p w:rsidR="00D001F0" w:rsidRDefault="00D001F0" w:rsidP="00C85EB5">
      <w:pPr>
        <w:spacing w:after="0" w:line="240" w:lineRule="auto"/>
      </w:pPr>
    </w:p>
    <w:p w:rsidR="00155915" w:rsidRDefault="00155915" w:rsidP="00C85EB5">
      <w:pPr>
        <w:spacing w:after="0" w:line="240" w:lineRule="auto"/>
      </w:pPr>
    </w:p>
    <w:p w:rsidR="00155915" w:rsidRDefault="00155915" w:rsidP="00C85EB5">
      <w:pPr>
        <w:spacing w:after="0" w:line="240" w:lineRule="auto"/>
      </w:pPr>
    </w:p>
    <w:sectPr w:rsidR="00155915" w:rsidSect="00F41428">
      <w:pgSz w:w="12240" w:h="15840"/>
      <w:pgMar w:top="1440" w:right="1008" w:bottom="100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7E6EE0"/>
    <w:multiLevelType w:val="multilevel"/>
    <w:tmpl w:val="D1EA9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displayVertic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F0"/>
    <w:rsid w:val="000150D0"/>
    <w:rsid w:val="00020502"/>
    <w:rsid w:val="00024A4A"/>
    <w:rsid w:val="00041EF3"/>
    <w:rsid w:val="0004277A"/>
    <w:rsid w:val="000505D9"/>
    <w:rsid w:val="00056B2A"/>
    <w:rsid w:val="0006267C"/>
    <w:rsid w:val="0006281A"/>
    <w:rsid w:val="000723CF"/>
    <w:rsid w:val="000739AE"/>
    <w:rsid w:val="000A3E28"/>
    <w:rsid w:val="000C06EC"/>
    <w:rsid w:val="000C20CC"/>
    <w:rsid w:val="000C7DA4"/>
    <w:rsid w:val="000E08E9"/>
    <w:rsid w:val="00123CE4"/>
    <w:rsid w:val="00123FBD"/>
    <w:rsid w:val="00136C5E"/>
    <w:rsid w:val="001442CC"/>
    <w:rsid w:val="00144A6C"/>
    <w:rsid w:val="00154883"/>
    <w:rsid w:val="00155915"/>
    <w:rsid w:val="001619EA"/>
    <w:rsid w:val="00164FE7"/>
    <w:rsid w:val="00177ACD"/>
    <w:rsid w:val="0019041C"/>
    <w:rsid w:val="001B2935"/>
    <w:rsid w:val="001B78AB"/>
    <w:rsid w:val="001C40D0"/>
    <w:rsid w:val="001C65AF"/>
    <w:rsid w:val="001C7E95"/>
    <w:rsid w:val="001D4B20"/>
    <w:rsid w:val="002043A5"/>
    <w:rsid w:val="00207210"/>
    <w:rsid w:val="00213FD2"/>
    <w:rsid w:val="00226B1E"/>
    <w:rsid w:val="0023793A"/>
    <w:rsid w:val="00253AAE"/>
    <w:rsid w:val="00292785"/>
    <w:rsid w:val="00294C31"/>
    <w:rsid w:val="002A4F40"/>
    <w:rsid w:val="002B5DAF"/>
    <w:rsid w:val="002C7BEC"/>
    <w:rsid w:val="002E3910"/>
    <w:rsid w:val="002E5617"/>
    <w:rsid w:val="002E5970"/>
    <w:rsid w:val="002F0007"/>
    <w:rsid w:val="00302892"/>
    <w:rsid w:val="00304AEB"/>
    <w:rsid w:val="00305F70"/>
    <w:rsid w:val="00316747"/>
    <w:rsid w:val="00325A7D"/>
    <w:rsid w:val="00332BEC"/>
    <w:rsid w:val="00334764"/>
    <w:rsid w:val="0033629E"/>
    <w:rsid w:val="003459AA"/>
    <w:rsid w:val="003468D2"/>
    <w:rsid w:val="00351023"/>
    <w:rsid w:val="00361D00"/>
    <w:rsid w:val="0037355C"/>
    <w:rsid w:val="00396C88"/>
    <w:rsid w:val="00397DCD"/>
    <w:rsid w:val="003A4B2A"/>
    <w:rsid w:val="003B4E9E"/>
    <w:rsid w:val="003B6AEE"/>
    <w:rsid w:val="003B7603"/>
    <w:rsid w:val="003B7E6B"/>
    <w:rsid w:val="003C2415"/>
    <w:rsid w:val="003C7035"/>
    <w:rsid w:val="003D1529"/>
    <w:rsid w:val="003D2DA0"/>
    <w:rsid w:val="003D4B66"/>
    <w:rsid w:val="003F6F6F"/>
    <w:rsid w:val="00415F79"/>
    <w:rsid w:val="004234D8"/>
    <w:rsid w:val="00437A9B"/>
    <w:rsid w:val="00443910"/>
    <w:rsid w:val="004465EA"/>
    <w:rsid w:val="00454377"/>
    <w:rsid w:val="0047440A"/>
    <w:rsid w:val="004A760A"/>
    <w:rsid w:val="004A78F1"/>
    <w:rsid w:val="004B18B3"/>
    <w:rsid w:val="004C64F0"/>
    <w:rsid w:val="004C7539"/>
    <w:rsid w:val="004F10BC"/>
    <w:rsid w:val="00500CED"/>
    <w:rsid w:val="005028A9"/>
    <w:rsid w:val="0053752D"/>
    <w:rsid w:val="005651A2"/>
    <w:rsid w:val="00571861"/>
    <w:rsid w:val="00576061"/>
    <w:rsid w:val="00581538"/>
    <w:rsid w:val="005B33A9"/>
    <w:rsid w:val="005C2D2D"/>
    <w:rsid w:val="005C7155"/>
    <w:rsid w:val="005D1761"/>
    <w:rsid w:val="005D2813"/>
    <w:rsid w:val="005D3815"/>
    <w:rsid w:val="005D3C27"/>
    <w:rsid w:val="005E37CD"/>
    <w:rsid w:val="005F7DA5"/>
    <w:rsid w:val="00600E14"/>
    <w:rsid w:val="00605FCB"/>
    <w:rsid w:val="00625CFF"/>
    <w:rsid w:val="00642301"/>
    <w:rsid w:val="00653A81"/>
    <w:rsid w:val="006569E2"/>
    <w:rsid w:val="0066270A"/>
    <w:rsid w:val="00666615"/>
    <w:rsid w:val="006716EB"/>
    <w:rsid w:val="00675F95"/>
    <w:rsid w:val="00680CD4"/>
    <w:rsid w:val="00681B55"/>
    <w:rsid w:val="006860BE"/>
    <w:rsid w:val="0069786F"/>
    <w:rsid w:val="006A7B2D"/>
    <w:rsid w:val="006C1757"/>
    <w:rsid w:val="006C2CC2"/>
    <w:rsid w:val="006C5AA6"/>
    <w:rsid w:val="006D5FB6"/>
    <w:rsid w:val="006D6B09"/>
    <w:rsid w:val="006E17ED"/>
    <w:rsid w:val="006F4CBB"/>
    <w:rsid w:val="006F5024"/>
    <w:rsid w:val="00703504"/>
    <w:rsid w:val="007046B0"/>
    <w:rsid w:val="0072623B"/>
    <w:rsid w:val="00741658"/>
    <w:rsid w:val="0074737D"/>
    <w:rsid w:val="007541F1"/>
    <w:rsid w:val="00757653"/>
    <w:rsid w:val="00764AA5"/>
    <w:rsid w:val="00765102"/>
    <w:rsid w:val="00767453"/>
    <w:rsid w:val="007927DD"/>
    <w:rsid w:val="007A09D1"/>
    <w:rsid w:val="007B62F7"/>
    <w:rsid w:val="007D09FC"/>
    <w:rsid w:val="007D45BF"/>
    <w:rsid w:val="007D5AB7"/>
    <w:rsid w:val="007E5193"/>
    <w:rsid w:val="007E6859"/>
    <w:rsid w:val="007E7BEF"/>
    <w:rsid w:val="007F5E74"/>
    <w:rsid w:val="008065D6"/>
    <w:rsid w:val="00820A08"/>
    <w:rsid w:val="008262E4"/>
    <w:rsid w:val="008377AD"/>
    <w:rsid w:val="00844D0F"/>
    <w:rsid w:val="00845C4A"/>
    <w:rsid w:val="008472E5"/>
    <w:rsid w:val="00855409"/>
    <w:rsid w:val="00855685"/>
    <w:rsid w:val="00857E4F"/>
    <w:rsid w:val="008828A9"/>
    <w:rsid w:val="00885BEE"/>
    <w:rsid w:val="008A06F6"/>
    <w:rsid w:val="008B0781"/>
    <w:rsid w:val="008C30C0"/>
    <w:rsid w:val="008C3778"/>
    <w:rsid w:val="0090152A"/>
    <w:rsid w:val="00927AAF"/>
    <w:rsid w:val="00941743"/>
    <w:rsid w:val="009545D5"/>
    <w:rsid w:val="00957DF8"/>
    <w:rsid w:val="00965356"/>
    <w:rsid w:val="00971950"/>
    <w:rsid w:val="0097510E"/>
    <w:rsid w:val="00981F2C"/>
    <w:rsid w:val="009834D3"/>
    <w:rsid w:val="009837E2"/>
    <w:rsid w:val="009A12D1"/>
    <w:rsid w:val="009A50A6"/>
    <w:rsid w:val="009E3F73"/>
    <w:rsid w:val="009E4765"/>
    <w:rsid w:val="009E51FC"/>
    <w:rsid w:val="009E651C"/>
    <w:rsid w:val="009F39D1"/>
    <w:rsid w:val="009F5ED9"/>
    <w:rsid w:val="00A06F83"/>
    <w:rsid w:val="00A27364"/>
    <w:rsid w:val="00A3003F"/>
    <w:rsid w:val="00A34F9D"/>
    <w:rsid w:val="00A41340"/>
    <w:rsid w:val="00A45811"/>
    <w:rsid w:val="00A54476"/>
    <w:rsid w:val="00A7260F"/>
    <w:rsid w:val="00A81A36"/>
    <w:rsid w:val="00AA5951"/>
    <w:rsid w:val="00AB0D8E"/>
    <w:rsid w:val="00AB5AA5"/>
    <w:rsid w:val="00AC0B8A"/>
    <w:rsid w:val="00AC3D98"/>
    <w:rsid w:val="00AC5522"/>
    <w:rsid w:val="00AF1D1E"/>
    <w:rsid w:val="00B0245D"/>
    <w:rsid w:val="00B16472"/>
    <w:rsid w:val="00B46EC8"/>
    <w:rsid w:val="00B67F48"/>
    <w:rsid w:val="00B8520F"/>
    <w:rsid w:val="00B85B69"/>
    <w:rsid w:val="00B91786"/>
    <w:rsid w:val="00B931C5"/>
    <w:rsid w:val="00BA4E0F"/>
    <w:rsid w:val="00BA6B1B"/>
    <w:rsid w:val="00BB6B77"/>
    <w:rsid w:val="00BC08FF"/>
    <w:rsid w:val="00BD4F8E"/>
    <w:rsid w:val="00BF06EA"/>
    <w:rsid w:val="00C108CF"/>
    <w:rsid w:val="00C24261"/>
    <w:rsid w:val="00C30317"/>
    <w:rsid w:val="00C409ED"/>
    <w:rsid w:val="00C543D6"/>
    <w:rsid w:val="00C57756"/>
    <w:rsid w:val="00C57885"/>
    <w:rsid w:val="00C85EB5"/>
    <w:rsid w:val="00CA7F89"/>
    <w:rsid w:val="00CB09F8"/>
    <w:rsid w:val="00CC106C"/>
    <w:rsid w:val="00CE34C2"/>
    <w:rsid w:val="00CF260D"/>
    <w:rsid w:val="00D001F0"/>
    <w:rsid w:val="00D12CE6"/>
    <w:rsid w:val="00D16E70"/>
    <w:rsid w:val="00D200D3"/>
    <w:rsid w:val="00D65A56"/>
    <w:rsid w:val="00D668F1"/>
    <w:rsid w:val="00D67B5A"/>
    <w:rsid w:val="00D72C98"/>
    <w:rsid w:val="00D74BB0"/>
    <w:rsid w:val="00D812D0"/>
    <w:rsid w:val="00D83C60"/>
    <w:rsid w:val="00D850E5"/>
    <w:rsid w:val="00DA68E1"/>
    <w:rsid w:val="00DA7795"/>
    <w:rsid w:val="00DD15B4"/>
    <w:rsid w:val="00DE763E"/>
    <w:rsid w:val="00DF48D5"/>
    <w:rsid w:val="00E0515A"/>
    <w:rsid w:val="00E07A47"/>
    <w:rsid w:val="00E2140C"/>
    <w:rsid w:val="00E27CF5"/>
    <w:rsid w:val="00E41490"/>
    <w:rsid w:val="00E54AF1"/>
    <w:rsid w:val="00E645AF"/>
    <w:rsid w:val="00E71F05"/>
    <w:rsid w:val="00E83EA3"/>
    <w:rsid w:val="00E93CB5"/>
    <w:rsid w:val="00E9501F"/>
    <w:rsid w:val="00EC5D31"/>
    <w:rsid w:val="00ED79E3"/>
    <w:rsid w:val="00EE2A5A"/>
    <w:rsid w:val="00EF6E52"/>
    <w:rsid w:val="00F01527"/>
    <w:rsid w:val="00F07D95"/>
    <w:rsid w:val="00F3051A"/>
    <w:rsid w:val="00F37EB7"/>
    <w:rsid w:val="00F41428"/>
    <w:rsid w:val="00F43516"/>
    <w:rsid w:val="00F45494"/>
    <w:rsid w:val="00F63F74"/>
    <w:rsid w:val="00F665DF"/>
    <w:rsid w:val="00F753F5"/>
    <w:rsid w:val="00F96276"/>
    <w:rsid w:val="00FA7FE1"/>
    <w:rsid w:val="00FB3069"/>
    <w:rsid w:val="00FB36B9"/>
    <w:rsid w:val="00FB5313"/>
    <w:rsid w:val="00FE00B1"/>
    <w:rsid w:val="00FE7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75AEE"/>
  <w15:chartTrackingRefBased/>
  <w15:docId w15:val="{EC180ABB-CADC-4EB4-B9D2-D174F9A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paragraph" w:styleId="Heading1">
    <w:name w:val="heading 1"/>
    <w:basedOn w:val="Normal"/>
    <w:link w:val="Heading1Char"/>
    <w:uiPriority w:val="9"/>
    <w:qFormat/>
    <w:rsid w:val="00D001F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D001F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D001F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001F0"/>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D001F0"/>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D001F0"/>
    <w:rPr>
      <w:rFonts w:ascii="Times New Roman" w:eastAsia="Times New Roman" w:hAnsi="Times New Roman" w:cs="Times New Roman"/>
      <w:b/>
      <w:bCs/>
      <w:sz w:val="27"/>
      <w:szCs w:val="27"/>
    </w:rPr>
  </w:style>
  <w:style w:type="character" w:customStyle="1" w:styleId="cit">
    <w:name w:val="cit"/>
    <w:basedOn w:val="DefaultParagraphFont"/>
    <w:rsid w:val="00D001F0"/>
  </w:style>
  <w:style w:type="character" w:customStyle="1" w:styleId="doi">
    <w:name w:val="doi"/>
    <w:basedOn w:val="DefaultParagraphFont"/>
    <w:rsid w:val="00D001F0"/>
  </w:style>
  <w:style w:type="character" w:customStyle="1" w:styleId="apple-converted-space">
    <w:name w:val="apple-converted-space"/>
    <w:basedOn w:val="DefaultParagraphFont"/>
    <w:rsid w:val="00D001F0"/>
  </w:style>
  <w:style w:type="character" w:styleId="Hyperlink">
    <w:name w:val="Hyperlink"/>
    <w:basedOn w:val="DefaultParagraphFont"/>
    <w:uiPriority w:val="99"/>
    <w:semiHidden/>
    <w:unhideWhenUsed/>
    <w:rsid w:val="00D001F0"/>
    <w:rPr>
      <w:color w:val="0000FF"/>
      <w:u w:val="single"/>
    </w:rPr>
  </w:style>
  <w:style w:type="character" w:styleId="FollowedHyperlink">
    <w:name w:val="FollowedHyperlink"/>
    <w:basedOn w:val="DefaultParagraphFont"/>
    <w:uiPriority w:val="99"/>
    <w:semiHidden/>
    <w:unhideWhenUsed/>
    <w:rsid w:val="00D001F0"/>
    <w:rPr>
      <w:color w:val="800080"/>
      <w:u w:val="single"/>
    </w:rPr>
  </w:style>
  <w:style w:type="character" w:customStyle="1" w:styleId="fm-citation-ids-label">
    <w:name w:val="fm-citation-ids-label"/>
    <w:basedOn w:val="DefaultParagraphFont"/>
    <w:rsid w:val="00D001F0"/>
  </w:style>
  <w:style w:type="paragraph" w:customStyle="1" w:styleId="p">
    <w:name w:val="p"/>
    <w:basedOn w:val="Normal"/>
    <w:rsid w:val="00D001F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001F0"/>
    <w:rPr>
      <w:b/>
      <w:bCs/>
    </w:rPr>
  </w:style>
  <w:style w:type="paragraph" w:styleId="NormalWeb">
    <w:name w:val="Normal (Web)"/>
    <w:basedOn w:val="Normal"/>
    <w:uiPriority w:val="99"/>
    <w:semiHidden/>
    <w:unhideWhenUsed/>
    <w:rsid w:val="00D001F0"/>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D001F0"/>
    <w:rPr>
      <w:i/>
      <w:iCs/>
    </w:rPr>
  </w:style>
  <w:style w:type="character" w:customStyle="1" w:styleId="small-caps">
    <w:name w:val="small-caps"/>
    <w:basedOn w:val="DefaultParagraphFont"/>
    <w:rsid w:val="00D001F0"/>
  </w:style>
  <w:style w:type="character" w:customStyle="1" w:styleId="mixed-citation">
    <w:name w:val="mixed-citation"/>
    <w:basedOn w:val="DefaultParagraphFont"/>
    <w:rsid w:val="00D001F0"/>
  </w:style>
  <w:style w:type="character" w:customStyle="1" w:styleId="ref-title">
    <w:name w:val="ref-title"/>
    <w:basedOn w:val="DefaultParagraphFont"/>
    <w:rsid w:val="00D001F0"/>
  </w:style>
  <w:style w:type="character" w:customStyle="1" w:styleId="ref-journal">
    <w:name w:val="ref-journal"/>
    <w:basedOn w:val="DefaultParagraphFont"/>
    <w:rsid w:val="00D001F0"/>
  </w:style>
  <w:style w:type="character" w:customStyle="1" w:styleId="ref-vol">
    <w:name w:val="ref-vol"/>
    <w:basedOn w:val="DefaultParagraphFont"/>
    <w:rsid w:val="00D001F0"/>
  </w:style>
  <w:style w:type="character" w:customStyle="1" w:styleId="nowrap">
    <w:name w:val="nowrap"/>
    <w:basedOn w:val="DefaultParagraphFont"/>
    <w:rsid w:val="00D001F0"/>
  </w:style>
  <w:style w:type="character" w:customStyle="1" w:styleId="ref-iss">
    <w:name w:val="ref-iss"/>
    <w:basedOn w:val="DefaultParagraphFont"/>
    <w:rsid w:val="00D001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50487">
      <w:bodyDiv w:val="1"/>
      <w:marLeft w:val="0"/>
      <w:marRight w:val="0"/>
      <w:marTop w:val="0"/>
      <w:marBottom w:val="0"/>
      <w:divBdr>
        <w:top w:val="none" w:sz="0" w:space="0" w:color="auto"/>
        <w:left w:val="none" w:sz="0" w:space="0" w:color="auto"/>
        <w:bottom w:val="none" w:sz="0" w:space="0" w:color="auto"/>
        <w:right w:val="none" w:sz="0" w:space="0" w:color="auto"/>
      </w:divBdr>
      <w:divsChild>
        <w:div w:id="884953242">
          <w:marLeft w:val="0"/>
          <w:marRight w:val="0"/>
          <w:marTop w:val="0"/>
          <w:marBottom w:val="166"/>
          <w:divBdr>
            <w:top w:val="none" w:sz="0" w:space="0" w:color="auto"/>
            <w:left w:val="none" w:sz="0" w:space="0" w:color="auto"/>
            <w:bottom w:val="none" w:sz="0" w:space="0" w:color="auto"/>
            <w:right w:val="none" w:sz="0" w:space="0" w:color="auto"/>
          </w:divBdr>
          <w:divsChild>
            <w:div w:id="854196941">
              <w:marLeft w:val="0"/>
              <w:marRight w:val="0"/>
              <w:marTop w:val="0"/>
              <w:marBottom w:val="166"/>
              <w:divBdr>
                <w:top w:val="none" w:sz="0" w:space="0" w:color="auto"/>
                <w:left w:val="none" w:sz="0" w:space="0" w:color="auto"/>
                <w:bottom w:val="none" w:sz="0" w:space="0" w:color="auto"/>
                <w:right w:val="none" w:sz="0" w:space="0" w:color="auto"/>
              </w:divBdr>
              <w:divsChild>
                <w:div w:id="29116562">
                  <w:marLeft w:val="0"/>
                  <w:marRight w:val="0"/>
                  <w:marTop w:val="0"/>
                  <w:marBottom w:val="0"/>
                  <w:divBdr>
                    <w:top w:val="none" w:sz="0" w:space="0" w:color="auto"/>
                    <w:left w:val="none" w:sz="0" w:space="0" w:color="auto"/>
                    <w:bottom w:val="none" w:sz="0" w:space="0" w:color="auto"/>
                    <w:right w:val="none" w:sz="0" w:space="0" w:color="auto"/>
                  </w:divBdr>
                  <w:divsChild>
                    <w:div w:id="880366257">
                      <w:marLeft w:val="0"/>
                      <w:marRight w:val="0"/>
                      <w:marTop w:val="0"/>
                      <w:marBottom w:val="0"/>
                      <w:divBdr>
                        <w:top w:val="none" w:sz="0" w:space="0" w:color="auto"/>
                        <w:left w:val="none" w:sz="0" w:space="0" w:color="auto"/>
                        <w:bottom w:val="none" w:sz="0" w:space="0" w:color="auto"/>
                        <w:right w:val="none" w:sz="0" w:space="0" w:color="auto"/>
                      </w:divBdr>
                      <w:divsChild>
                        <w:div w:id="39595102">
                          <w:marLeft w:val="0"/>
                          <w:marRight w:val="0"/>
                          <w:marTop w:val="0"/>
                          <w:marBottom w:val="0"/>
                          <w:divBdr>
                            <w:top w:val="none" w:sz="0" w:space="0" w:color="auto"/>
                            <w:left w:val="none" w:sz="0" w:space="0" w:color="auto"/>
                            <w:bottom w:val="none" w:sz="0" w:space="0" w:color="auto"/>
                            <w:right w:val="none" w:sz="0" w:space="0" w:color="auto"/>
                          </w:divBdr>
                          <w:divsChild>
                            <w:div w:id="2133010100">
                              <w:marLeft w:val="0"/>
                              <w:marRight w:val="0"/>
                              <w:marTop w:val="0"/>
                              <w:marBottom w:val="0"/>
                              <w:divBdr>
                                <w:top w:val="none" w:sz="0" w:space="0" w:color="auto"/>
                                <w:left w:val="none" w:sz="0" w:space="0" w:color="auto"/>
                                <w:bottom w:val="none" w:sz="0" w:space="0" w:color="auto"/>
                                <w:right w:val="none" w:sz="0" w:space="0" w:color="auto"/>
                              </w:divBdr>
                            </w:div>
                            <w:div w:id="1210652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862384">
                      <w:marLeft w:val="0"/>
                      <w:marRight w:val="0"/>
                      <w:marTop w:val="0"/>
                      <w:marBottom w:val="0"/>
                      <w:divBdr>
                        <w:top w:val="none" w:sz="0" w:space="0" w:color="auto"/>
                        <w:left w:val="none" w:sz="0" w:space="0" w:color="auto"/>
                        <w:bottom w:val="none" w:sz="0" w:space="0" w:color="auto"/>
                        <w:right w:val="none" w:sz="0" w:space="0" w:color="auto"/>
                      </w:divBdr>
                      <w:divsChild>
                        <w:div w:id="1906642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455253">
              <w:marLeft w:val="0"/>
              <w:marRight w:val="0"/>
              <w:marTop w:val="166"/>
              <w:marBottom w:val="166"/>
              <w:divBdr>
                <w:top w:val="none" w:sz="0" w:space="0" w:color="auto"/>
                <w:left w:val="none" w:sz="0" w:space="0" w:color="auto"/>
                <w:bottom w:val="none" w:sz="0" w:space="0" w:color="auto"/>
                <w:right w:val="none" w:sz="0" w:space="0" w:color="auto"/>
              </w:divBdr>
              <w:divsChild>
                <w:div w:id="1754935174">
                  <w:marLeft w:val="0"/>
                  <w:marRight w:val="0"/>
                  <w:marTop w:val="0"/>
                  <w:marBottom w:val="0"/>
                  <w:divBdr>
                    <w:top w:val="none" w:sz="0" w:space="0" w:color="auto"/>
                    <w:left w:val="none" w:sz="0" w:space="0" w:color="auto"/>
                    <w:bottom w:val="none" w:sz="0" w:space="0" w:color="auto"/>
                    <w:right w:val="none" w:sz="0" w:space="0" w:color="auto"/>
                  </w:divBdr>
                </w:div>
              </w:divsChild>
            </w:div>
            <w:div w:id="40516176">
              <w:marLeft w:val="0"/>
              <w:marRight w:val="0"/>
              <w:marTop w:val="166"/>
              <w:marBottom w:val="166"/>
              <w:divBdr>
                <w:top w:val="none" w:sz="0" w:space="0" w:color="auto"/>
                <w:left w:val="none" w:sz="0" w:space="0" w:color="auto"/>
                <w:bottom w:val="none" w:sz="0" w:space="0" w:color="auto"/>
                <w:right w:val="none" w:sz="0" w:space="0" w:color="auto"/>
              </w:divBdr>
              <w:divsChild>
                <w:div w:id="1049722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454092">
          <w:marLeft w:val="0"/>
          <w:marRight w:val="0"/>
          <w:marTop w:val="0"/>
          <w:marBottom w:val="0"/>
          <w:divBdr>
            <w:top w:val="none" w:sz="0" w:space="0" w:color="auto"/>
            <w:left w:val="none" w:sz="0" w:space="0" w:color="auto"/>
            <w:bottom w:val="none" w:sz="0" w:space="0" w:color="auto"/>
            <w:right w:val="none" w:sz="0" w:space="0" w:color="auto"/>
          </w:divBdr>
          <w:divsChild>
            <w:div w:id="999964890">
              <w:marLeft w:val="0"/>
              <w:marRight w:val="0"/>
              <w:marTop w:val="0"/>
              <w:marBottom w:val="0"/>
              <w:divBdr>
                <w:top w:val="none" w:sz="0" w:space="0" w:color="auto"/>
                <w:left w:val="none" w:sz="0" w:space="0" w:color="auto"/>
                <w:bottom w:val="none" w:sz="0" w:space="0" w:color="auto"/>
                <w:right w:val="none" w:sz="0" w:space="0" w:color="auto"/>
              </w:divBdr>
            </w:div>
          </w:divsChild>
        </w:div>
        <w:div w:id="1065756775">
          <w:marLeft w:val="0"/>
          <w:marRight w:val="0"/>
          <w:marTop w:val="332"/>
          <w:marBottom w:val="332"/>
          <w:divBdr>
            <w:top w:val="single" w:sz="6" w:space="0" w:color="97B0C8"/>
            <w:left w:val="none" w:sz="0" w:space="0" w:color="auto"/>
            <w:bottom w:val="none" w:sz="0" w:space="0" w:color="auto"/>
            <w:right w:val="none" w:sz="0" w:space="0" w:color="auto"/>
          </w:divBdr>
          <w:divsChild>
            <w:div w:id="2078629085">
              <w:marLeft w:val="0"/>
              <w:marRight w:val="0"/>
              <w:marTop w:val="332"/>
              <w:marBottom w:val="332"/>
              <w:divBdr>
                <w:top w:val="none" w:sz="0" w:space="0" w:color="auto"/>
                <w:left w:val="none" w:sz="0" w:space="0" w:color="auto"/>
                <w:bottom w:val="none" w:sz="0" w:space="0" w:color="auto"/>
                <w:right w:val="none" w:sz="0" w:space="0" w:color="auto"/>
              </w:divBdr>
              <w:divsChild>
                <w:div w:id="685714798">
                  <w:marLeft w:val="0"/>
                  <w:marRight w:val="0"/>
                  <w:marTop w:val="0"/>
                  <w:marBottom w:val="0"/>
                  <w:divBdr>
                    <w:top w:val="none" w:sz="0" w:space="0" w:color="auto"/>
                    <w:left w:val="none" w:sz="0" w:space="0" w:color="auto"/>
                    <w:bottom w:val="none" w:sz="0" w:space="0" w:color="auto"/>
                    <w:right w:val="none" w:sz="0" w:space="0" w:color="auto"/>
                  </w:divBdr>
                  <w:divsChild>
                    <w:div w:id="918826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08203">
          <w:marLeft w:val="0"/>
          <w:marRight w:val="0"/>
          <w:marTop w:val="0"/>
          <w:marBottom w:val="0"/>
          <w:divBdr>
            <w:top w:val="none" w:sz="0" w:space="0" w:color="auto"/>
            <w:left w:val="none" w:sz="0" w:space="0" w:color="auto"/>
            <w:bottom w:val="none" w:sz="0" w:space="0" w:color="auto"/>
            <w:right w:val="none" w:sz="0" w:space="0" w:color="auto"/>
          </w:divBdr>
        </w:div>
        <w:div w:id="471555532">
          <w:marLeft w:val="0"/>
          <w:marRight w:val="0"/>
          <w:marTop w:val="0"/>
          <w:marBottom w:val="0"/>
          <w:divBdr>
            <w:top w:val="none" w:sz="0" w:space="0" w:color="auto"/>
            <w:left w:val="none" w:sz="0" w:space="0" w:color="auto"/>
            <w:bottom w:val="none" w:sz="0" w:space="0" w:color="auto"/>
            <w:right w:val="none" w:sz="0" w:space="0" w:color="auto"/>
          </w:divBdr>
        </w:div>
        <w:div w:id="706756833">
          <w:marLeft w:val="0"/>
          <w:marRight w:val="0"/>
          <w:marTop w:val="0"/>
          <w:marBottom w:val="0"/>
          <w:divBdr>
            <w:top w:val="none" w:sz="0" w:space="0" w:color="auto"/>
            <w:left w:val="none" w:sz="0" w:space="0" w:color="auto"/>
            <w:bottom w:val="none" w:sz="0" w:space="0" w:color="auto"/>
            <w:right w:val="none" w:sz="0" w:space="0" w:color="auto"/>
          </w:divBdr>
          <w:divsChild>
            <w:div w:id="2130541357">
              <w:marLeft w:val="0"/>
              <w:marRight w:val="0"/>
              <w:marTop w:val="0"/>
              <w:marBottom w:val="0"/>
              <w:divBdr>
                <w:top w:val="none" w:sz="0" w:space="0" w:color="auto"/>
                <w:left w:val="none" w:sz="0" w:space="0" w:color="auto"/>
                <w:bottom w:val="none" w:sz="0" w:space="0" w:color="auto"/>
                <w:right w:val="none" w:sz="0" w:space="0" w:color="auto"/>
              </w:divBdr>
              <w:divsChild>
                <w:div w:id="881942765">
                  <w:marLeft w:val="0"/>
                  <w:marRight w:val="0"/>
                  <w:marTop w:val="332"/>
                  <w:marBottom w:val="332"/>
                  <w:divBdr>
                    <w:top w:val="none" w:sz="0" w:space="0" w:color="auto"/>
                    <w:left w:val="none" w:sz="0" w:space="0" w:color="auto"/>
                    <w:bottom w:val="none" w:sz="0" w:space="0" w:color="auto"/>
                    <w:right w:val="none" w:sz="0" w:space="0" w:color="auto"/>
                  </w:divBdr>
                  <w:divsChild>
                    <w:div w:id="746416143">
                      <w:marLeft w:val="0"/>
                      <w:marRight w:val="0"/>
                      <w:marTop w:val="0"/>
                      <w:marBottom w:val="0"/>
                      <w:divBdr>
                        <w:top w:val="none" w:sz="0" w:space="0" w:color="auto"/>
                        <w:left w:val="none" w:sz="0" w:space="0" w:color="auto"/>
                        <w:bottom w:val="none" w:sz="0" w:space="0" w:color="auto"/>
                        <w:right w:val="none" w:sz="0" w:space="0" w:color="auto"/>
                      </w:divBdr>
                      <w:divsChild>
                        <w:div w:id="1990553243">
                          <w:marLeft w:val="0"/>
                          <w:marRight w:val="0"/>
                          <w:marTop w:val="0"/>
                          <w:marBottom w:val="0"/>
                          <w:divBdr>
                            <w:top w:val="none" w:sz="0" w:space="0" w:color="auto"/>
                            <w:left w:val="none" w:sz="0" w:space="0" w:color="auto"/>
                            <w:bottom w:val="none" w:sz="0" w:space="0" w:color="auto"/>
                            <w:right w:val="none" w:sz="0" w:space="0" w:color="auto"/>
                          </w:divBdr>
                        </w:div>
                        <w:div w:id="1446000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7853033">
              <w:marLeft w:val="0"/>
              <w:marRight w:val="0"/>
              <w:marTop w:val="0"/>
              <w:marBottom w:val="0"/>
              <w:divBdr>
                <w:top w:val="none" w:sz="0" w:space="0" w:color="auto"/>
                <w:left w:val="none" w:sz="0" w:space="0" w:color="auto"/>
                <w:bottom w:val="none" w:sz="0" w:space="0" w:color="auto"/>
                <w:right w:val="none" w:sz="0" w:space="0" w:color="auto"/>
              </w:divBdr>
            </w:div>
            <w:div w:id="1457142412">
              <w:marLeft w:val="0"/>
              <w:marRight w:val="0"/>
              <w:marTop w:val="0"/>
              <w:marBottom w:val="0"/>
              <w:divBdr>
                <w:top w:val="none" w:sz="0" w:space="0" w:color="auto"/>
                <w:left w:val="none" w:sz="0" w:space="0" w:color="auto"/>
                <w:bottom w:val="none" w:sz="0" w:space="0" w:color="auto"/>
                <w:right w:val="none" w:sz="0" w:space="0" w:color="auto"/>
              </w:divBdr>
            </w:div>
            <w:div w:id="771511671">
              <w:marLeft w:val="0"/>
              <w:marRight w:val="0"/>
              <w:marTop w:val="0"/>
              <w:marBottom w:val="0"/>
              <w:divBdr>
                <w:top w:val="none" w:sz="0" w:space="0" w:color="auto"/>
                <w:left w:val="none" w:sz="0" w:space="0" w:color="auto"/>
                <w:bottom w:val="none" w:sz="0" w:space="0" w:color="auto"/>
                <w:right w:val="none" w:sz="0" w:space="0" w:color="auto"/>
              </w:divBdr>
            </w:div>
            <w:div w:id="1666975042">
              <w:marLeft w:val="0"/>
              <w:marRight w:val="0"/>
              <w:marTop w:val="0"/>
              <w:marBottom w:val="0"/>
              <w:divBdr>
                <w:top w:val="none" w:sz="0" w:space="0" w:color="auto"/>
                <w:left w:val="none" w:sz="0" w:space="0" w:color="auto"/>
                <w:bottom w:val="none" w:sz="0" w:space="0" w:color="auto"/>
                <w:right w:val="none" w:sz="0" w:space="0" w:color="auto"/>
              </w:divBdr>
            </w:div>
            <w:div w:id="1150560553">
              <w:marLeft w:val="0"/>
              <w:marRight w:val="0"/>
              <w:marTop w:val="0"/>
              <w:marBottom w:val="0"/>
              <w:divBdr>
                <w:top w:val="none" w:sz="0" w:space="0" w:color="auto"/>
                <w:left w:val="none" w:sz="0" w:space="0" w:color="auto"/>
                <w:bottom w:val="none" w:sz="0" w:space="0" w:color="auto"/>
                <w:right w:val="none" w:sz="0" w:space="0" w:color="auto"/>
              </w:divBdr>
            </w:div>
          </w:divsChild>
        </w:div>
        <w:div w:id="310908785">
          <w:marLeft w:val="0"/>
          <w:marRight w:val="0"/>
          <w:marTop w:val="0"/>
          <w:marBottom w:val="0"/>
          <w:divBdr>
            <w:top w:val="none" w:sz="0" w:space="0" w:color="auto"/>
            <w:left w:val="none" w:sz="0" w:space="0" w:color="auto"/>
            <w:bottom w:val="none" w:sz="0" w:space="0" w:color="auto"/>
            <w:right w:val="none" w:sz="0" w:space="0" w:color="auto"/>
          </w:divBdr>
          <w:divsChild>
            <w:div w:id="539975214">
              <w:marLeft w:val="0"/>
              <w:marRight w:val="0"/>
              <w:marTop w:val="332"/>
              <w:marBottom w:val="332"/>
              <w:divBdr>
                <w:top w:val="none" w:sz="0" w:space="0" w:color="auto"/>
                <w:left w:val="none" w:sz="0" w:space="0" w:color="auto"/>
                <w:bottom w:val="none" w:sz="0" w:space="0" w:color="auto"/>
                <w:right w:val="none" w:sz="0" w:space="0" w:color="auto"/>
              </w:divBdr>
              <w:divsChild>
                <w:div w:id="1844709491">
                  <w:marLeft w:val="0"/>
                  <w:marRight w:val="0"/>
                  <w:marTop w:val="0"/>
                  <w:marBottom w:val="0"/>
                  <w:divBdr>
                    <w:top w:val="none" w:sz="0" w:space="0" w:color="auto"/>
                    <w:left w:val="none" w:sz="0" w:space="0" w:color="auto"/>
                    <w:bottom w:val="none" w:sz="0" w:space="0" w:color="auto"/>
                    <w:right w:val="none" w:sz="0" w:space="0" w:color="auto"/>
                  </w:divBdr>
                  <w:divsChild>
                    <w:div w:id="462694681">
                      <w:marLeft w:val="0"/>
                      <w:marRight w:val="0"/>
                      <w:marTop w:val="0"/>
                      <w:marBottom w:val="0"/>
                      <w:divBdr>
                        <w:top w:val="none" w:sz="0" w:space="0" w:color="auto"/>
                        <w:left w:val="none" w:sz="0" w:space="0" w:color="auto"/>
                        <w:bottom w:val="none" w:sz="0" w:space="0" w:color="auto"/>
                        <w:right w:val="none" w:sz="0" w:space="0" w:color="auto"/>
                      </w:divBdr>
                    </w:div>
                    <w:div w:id="718672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689764">
              <w:marLeft w:val="0"/>
              <w:marRight w:val="0"/>
              <w:marTop w:val="332"/>
              <w:marBottom w:val="332"/>
              <w:divBdr>
                <w:top w:val="none" w:sz="0" w:space="0" w:color="auto"/>
                <w:left w:val="none" w:sz="0" w:space="0" w:color="auto"/>
                <w:bottom w:val="none" w:sz="0" w:space="0" w:color="auto"/>
                <w:right w:val="none" w:sz="0" w:space="0" w:color="auto"/>
              </w:divBdr>
              <w:divsChild>
                <w:div w:id="1653637054">
                  <w:marLeft w:val="0"/>
                  <w:marRight w:val="0"/>
                  <w:marTop w:val="0"/>
                  <w:marBottom w:val="0"/>
                  <w:divBdr>
                    <w:top w:val="none" w:sz="0" w:space="0" w:color="auto"/>
                    <w:left w:val="none" w:sz="0" w:space="0" w:color="auto"/>
                    <w:bottom w:val="none" w:sz="0" w:space="0" w:color="auto"/>
                    <w:right w:val="none" w:sz="0" w:space="0" w:color="auto"/>
                  </w:divBdr>
                  <w:divsChild>
                    <w:div w:id="771164326">
                      <w:marLeft w:val="0"/>
                      <w:marRight w:val="0"/>
                      <w:marTop w:val="0"/>
                      <w:marBottom w:val="0"/>
                      <w:divBdr>
                        <w:top w:val="none" w:sz="0" w:space="0" w:color="auto"/>
                        <w:left w:val="none" w:sz="0" w:space="0" w:color="auto"/>
                        <w:bottom w:val="none" w:sz="0" w:space="0" w:color="auto"/>
                        <w:right w:val="none" w:sz="0" w:space="0" w:color="auto"/>
                      </w:divBdr>
                    </w:div>
                    <w:div w:id="1193180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977431">
              <w:marLeft w:val="0"/>
              <w:marRight w:val="0"/>
              <w:marTop w:val="332"/>
              <w:marBottom w:val="332"/>
              <w:divBdr>
                <w:top w:val="none" w:sz="0" w:space="0" w:color="auto"/>
                <w:left w:val="none" w:sz="0" w:space="0" w:color="auto"/>
                <w:bottom w:val="none" w:sz="0" w:space="0" w:color="auto"/>
                <w:right w:val="none" w:sz="0" w:space="0" w:color="auto"/>
              </w:divBdr>
              <w:divsChild>
                <w:div w:id="1713917589">
                  <w:marLeft w:val="0"/>
                  <w:marRight w:val="0"/>
                  <w:marTop w:val="0"/>
                  <w:marBottom w:val="0"/>
                  <w:divBdr>
                    <w:top w:val="none" w:sz="0" w:space="0" w:color="auto"/>
                    <w:left w:val="none" w:sz="0" w:space="0" w:color="auto"/>
                    <w:bottom w:val="none" w:sz="0" w:space="0" w:color="auto"/>
                    <w:right w:val="none" w:sz="0" w:space="0" w:color="auto"/>
                  </w:divBdr>
                  <w:divsChild>
                    <w:div w:id="1595016491">
                      <w:marLeft w:val="0"/>
                      <w:marRight w:val="0"/>
                      <w:marTop w:val="0"/>
                      <w:marBottom w:val="0"/>
                      <w:divBdr>
                        <w:top w:val="none" w:sz="0" w:space="0" w:color="auto"/>
                        <w:left w:val="none" w:sz="0" w:space="0" w:color="auto"/>
                        <w:bottom w:val="none" w:sz="0" w:space="0" w:color="auto"/>
                        <w:right w:val="none" w:sz="0" w:space="0" w:color="auto"/>
                      </w:divBdr>
                    </w:div>
                    <w:div w:id="148558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89558">
              <w:marLeft w:val="0"/>
              <w:marRight w:val="0"/>
              <w:marTop w:val="332"/>
              <w:marBottom w:val="332"/>
              <w:divBdr>
                <w:top w:val="none" w:sz="0" w:space="0" w:color="auto"/>
                <w:left w:val="none" w:sz="0" w:space="0" w:color="auto"/>
                <w:bottom w:val="none" w:sz="0" w:space="0" w:color="auto"/>
                <w:right w:val="none" w:sz="0" w:space="0" w:color="auto"/>
              </w:divBdr>
              <w:divsChild>
                <w:div w:id="867639879">
                  <w:marLeft w:val="0"/>
                  <w:marRight w:val="0"/>
                  <w:marTop w:val="0"/>
                  <w:marBottom w:val="0"/>
                  <w:divBdr>
                    <w:top w:val="none" w:sz="0" w:space="0" w:color="auto"/>
                    <w:left w:val="none" w:sz="0" w:space="0" w:color="auto"/>
                    <w:bottom w:val="none" w:sz="0" w:space="0" w:color="auto"/>
                    <w:right w:val="none" w:sz="0" w:space="0" w:color="auto"/>
                  </w:divBdr>
                  <w:divsChild>
                    <w:div w:id="842744154">
                      <w:marLeft w:val="0"/>
                      <w:marRight w:val="0"/>
                      <w:marTop w:val="0"/>
                      <w:marBottom w:val="0"/>
                      <w:divBdr>
                        <w:top w:val="none" w:sz="0" w:space="0" w:color="auto"/>
                        <w:left w:val="none" w:sz="0" w:space="0" w:color="auto"/>
                        <w:bottom w:val="none" w:sz="0" w:space="0" w:color="auto"/>
                        <w:right w:val="none" w:sz="0" w:space="0" w:color="auto"/>
                      </w:divBdr>
                    </w:div>
                    <w:div w:id="5832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092460">
              <w:marLeft w:val="0"/>
              <w:marRight w:val="0"/>
              <w:marTop w:val="332"/>
              <w:marBottom w:val="332"/>
              <w:divBdr>
                <w:top w:val="none" w:sz="0" w:space="0" w:color="auto"/>
                <w:left w:val="none" w:sz="0" w:space="0" w:color="auto"/>
                <w:bottom w:val="none" w:sz="0" w:space="0" w:color="auto"/>
                <w:right w:val="none" w:sz="0" w:space="0" w:color="auto"/>
              </w:divBdr>
              <w:divsChild>
                <w:div w:id="546991501">
                  <w:marLeft w:val="0"/>
                  <w:marRight w:val="0"/>
                  <w:marTop w:val="0"/>
                  <w:marBottom w:val="0"/>
                  <w:divBdr>
                    <w:top w:val="none" w:sz="0" w:space="0" w:color="auto"/>
                    <w:left w:val="none" w:sz="0" w:space="0" w:color="auto"/>
                    <w:bottom w:val="none" w:sz="0" w:space="0" w:color="auto"/>
                    <w:right w:val="none" w:sz="0" w:space="0" w:color="auto"/>
                  </w:divBdr>
                  <w:divsChild>
                    <w:div w:id="1417745740">
                      <w:marLeft w:val="0"/>
                      <w:marRight w:val="0"/>
                      <w:marTop w:val="0"/>
                      <w:marBottom w:val="0"/>
                      <w:divBdr>
                        <w:top w:val="none" w:sz="0" w:space="0" w:color="auto"/>
                        <w:left w:val="none" w:sz="0" w:space="0" w:color="auto"/>
                        <w:bottom w:val="none" w:sz="0" w:space="0" w:color="auto"/>
                        <w:right w:val="none" w:sz="0" w:space="0" w:color="auto"/>
                      </w:divBdr>
                    </w:div>
                    <w:div w:id="386075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652186">
              <w:marLeft w:val="0"/>
              <w:marRight w:val="0"/>
              <w:marTop w:val="332"/>
              <w:marBottom w:val="332"/>
              <w:divBdr>
                <w:top w:val="none" w:sz="0" w:space="0" w:color="auto"/>
                <w:left w:val="none" w:sz="0" w:space="0" w:color="auto"/>
                <w:bottom w:val="none" w:sz="0" w:space="0" w:color="auto"/>
                <w:right w:val="none" w:sz="0" w:space="0" w:color="auto"/>
              </w:divBdr>
              <w:divsChild>
                <w:div w:id="957834166">
                  <w:marLeft w:val="0"/>
                  <w:marRight w:val="0"/>
                  <w:marTop w:val="0"/>
                  <w:marBottom w:val="0"/>
                  <w:divBdr>
                    <w:top w:val="none" w:sz="0" w:space="0" w:color="auto"/>
                    <w:left w:val="none" w:sz="0" w:space="0" w:color="auto"/>
                    <w:bottom w:val="none" w:sz="0" w:space="0" w:color="auto"/>
                    <w:right w:val="none" w:sz="0" w:space="0" w:color="auto"/>
                  </w:divBdr>
                  <w:divsChild>
                    <w:div w:id="155733766">
                      <w:marLeft w:val="0"/>
                      <w:marRight w:val="0"/>
                      <w:marTop w:val="0"/>
                      <w:marBottom w:val="0"/>
                      <w:divBdr>
                        <w:top w:val="none" w:sz="0" w:space="0" w:color="auto"/>
                        <w:left w:val="none" w:sz="0" w:space="0" w:color="auto"/>
                        <w:bottom w:val="none" w:sz="0" w:space="0" w:color="auto"/>
                        <w:right w:val="none" w:sz="0" w:space="0" w:color="auto"/>
                      </w:divBdr>
                    </w:div>
                    <w:div w:id="939221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5245717">
          <w:marLeft w:val="0"/>
          <w:marRight w:val="0"/>
          <w:marTop w:val="0"/>
          <w:marBottom w:val="0"/>
          <w:divBdr>
            <w:top w:val="none" w:sz="0" w:space="0" w:color="auto"/>
            <w:left w:val="none" w:sz="0" w:space="0" w:color="auto"/>
            <w:bottom w:val="none" w:sz="0" w:space="0" w:color="auto"/>
            <w:right w:val="none" w:sz="0" w:space="0" w:color="auto"/>
          </w:divBdr>
          <w:divsChild>
            <w:div w:id="419916385">
              <w:marLeft w:val="0"/>
              <w:marRight w:val="0"/>
              <w:marTop w:val="332"/>
              <w:marBottom w:val="332"/>
              <w:divBdr>
                <w:top w:val="single" w:sz="6" w:space="0" w:color="DDDDDD"/>
                <w:left w:val="single" w:sz="6" w:space="8" w:color="DDDDDD"/>
                <w:bottom w:val="single" w:sz="6" w:space="0" w:color="DDDDDD"/>
                <w:right w:val="single" w:sz="6" w:space="8" w:color="DDDDDD"/>
              </w:divBdr>
              <w:divsChild>
                <w:div w:id="1191917578">
                  <w:marLeft w:val="0"/>
                  <w:marRight w:val="0"/>
                  <w:marTop w:val="0"/>
                  <w:marBottom w:val="0"/>
                  <w:divBdr>
                    <w:top w:val="none" w:sz="0" w:space="0" w:color="auto"/>
                    <w:left w:val="none" w:sz="0" w:space="0" w:color="auto"/>
                    <w:bottom w:val="none" w:sz="0" w:space="0" w:color="auto"/>
                    <w:right w:val="none" w:sz="0" w:space="0" w:color="auto"/>
                  </w:divBdr>
                </w:div>
                <w:div w:id="190279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389323">
          <w:marLeft w:val="0"/>
          <w:marRight w:val="0"/>
          <w:marTop w:val="0"/>
          <w:marBottom w:val="0"/>
          <w:divBdr>
            <w:top w:val="none" w:sz="0" w:space="0" w:color="auto"/>
            <w:left w:val="none" w:sz="0" w:space="0" w:color="auto"/>
            <w:bottom w:val="none" w:sz="0" w:space="0" w:color="auto"/>
            <w:right w:val="none" w:sz="0" w:space="0" w:color="auto"/>
          </w:divBdr>
        </w:div>
        <w:div w:id="794442854">
          <w:marLeft w:val="0"/>
          <w:marRight w:val="0"/>
          <w:marTop w:val="0"/>
          <w:marBottom w:val="0"/>
          <w:divBdr>
            <w:top w:val="none" w:sz="0" w:space="0" w:color="auto"/>
            <w:left w:val="none" w:sz="0" w:space="0" w:color="auto"/>
            <w:bottom w:val="none" w:sz="0" w:space="0" w:color="auto"/>
            <w:right w:val="none" w:sz="0" w:space="0" w:color="auto"/>
          </w:divBdr>
        </w:div>
        <w:div w:id="294023552">
          <w:marLeft w:val="0"/>
          <w:marRight w:val="0"/>
          <w:marTop w:val="0"/>
          <w:marBottom w:val="0"/>
          <w:divBdr>
            <w:top w:val="none" w:sz="0" w:space="0" w:color="auto"/>
            <w:left w:val="none" w:sz="0" w:space="0" w:color="auto"/>
            <w:bottom w:val="none" w:sz="0" w:space="0" w:color="auto"/>
            <w:right w:val="none" w:sz="0" w:space="0" w:color="auto"/>
          </w:divBdr>
          <w:divsChild>
            <w:div w:id="515769895">
              <w:marLeft w:val="0"/>
              <w:marRight w:val="0"/>
              <w:marTop w:val="0"/>
              <w:marBottom w:val="0"/>
              <w:divBdr>
                <w:top w:val="none" w:sz="0" w:space="0" w:color="auto"/>
                <w:left w:val="none" w:sz="0" w:space="0" w:color="auto"/>
                <w:bottom w:val="none" w:sz="0" w:space="0" w:color="auto"/>
                <w:right w:val="none" w:sz="0" w:space="0" w:color="auto"/>
              </w:divBdr>
              <w:divsChild>
                <w:div w:id="157878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925926">
          <w:marLeft w:val="0"/>
          <w:marRight w:val="0"/>
          <w:marTop w:val="0"/>
          <w:marBottom w:val="0"/>
          <w:divBdr>
            <w:top w:val="none" w:sz="0" w:space="0" w:color="auto"/>
            <w:left w:val="none" w:sz="0" w:space="0" w:color="auto"/>
            <w:bottom w:val="none" w:sz="0" w:space="0" w:color="auto"/>
            <w:right w:val="none" w:sz="0" w:space="0" w:color="auto"/>
          </w:divBdr>
        </w:div>
        <w:div w:id="1459372639">
          <w:marLeft w:val="0"/>
          <w:marRight w:val="0"/>
          <w:marTop w:val="0"/>
          <w:marBottom w:val="0"/>
          <w:divBdr>
            <w:top w:val="none" w:sz="0" w:space="0" w:color="auto"/>
            <w:left w:val="none" w:sz="0" w:space="0" w:color="auto"/>
            <w:bottom w:val="none" w:sz="0" w:space="0" w:color="auto"/>
            <w:right w:val="none" w:sz="0" w:space="0" w:color="auto"/>
          </w:divBdr>
        </w:div>
        <w:div w:id="1563366439">
          <w:marLeft w:val="0"/>
          <w:marRight w:val="0"/>
          <w:marTop w:val="0"/>
          <w:marBottom w:val="0"/>
          <w:divBdr>
            <w:top w:val="none" w:sz="0" w:space="0" w:color="auto"/>
            <w:left w:val="none" w:sz="0" w:space="0" w:color="auto"/>
            <w:bottom w:val="none" w:sz="0" w:space="0" w:color="auto"/>
            <w:right w:val="none" w:sz="0" w:space="0" w:color="auto"/>
          </w:divBdr>
        </w:div>
        <w:div w:id="1844202782">
          <w:marLeft w:val="0"/>
          <w:marRight w:val="0"/>
          <w:marTop w:val="0"/>
          <w:marBottom w:val="0"/>
          <w:divBdr>
            <w:top w:val="none" w:sz="0" w:space="0" w:color="auto"/>
            <w:left w:val="none" w:sz="0" w:space="0" w:color="auto"/>
            <w:bottom w:val="none" w:sz="0" w:space="0" w:color="auto"/>
            <w:right w:val="none" w:sz="0" w:space="0" w:color="auto"/>
          </w:divBdr>
          <w:divsChild>
            <w:div w:id="1777870590">
              <w:marLeft w:val="0"/>
              <w:marRight w:val="0"/>
              <w:marTop w:val="0"/>
              <w:marBottom w:val="0"/>
              <w:divBdr>
                <w:top w:val="none" w:sz="0" w:space="0" w:color="auto"/>
                <w:left w:val="none" w:sz="0" w:space="0" w:color="auto"/>
                <w:bottom w:val="none" w:sz="0" w:space="0" w:color="auto"/>
                <w:right w:val="none" w:sz="0" w:space="0" w:color="auto"/>
              </w:divBdr>
              <w:divsChild>
                <w:div w:id="917326203">
                  <w:marLeft w:val="0"/>
                  <w:marRight w:val="0"/>
                  <w:marTop w:val="166"/>
                  <w:marBottom w:val="166"/>
                  <w:divBdr>
                    <w:top w:val="none" w:sz="0" w:space="0" w:color="auto"/>
                    <w:left w:val="none" w:sz="0" w:space="0" w:color="auto"/>
                    <w:bottom w:val="none" w:sz="0" w:space="0" w:color="auto"/>
                    <w:right w:val="none" w:sz="0" w:space="0" w:color="auto"/>
                  </w:divBdr>
                </w:div>
                <w:div w:id="601373917">
                  <w:marLeft w:val="0"/>
                  <w:marRight w:val="0"/>
                  <w:marTop w:val="166"/>
                  <w:marBottom w:val="166"/>
                  <w:divBdr>
                    <w:top w:val="none" w:sz="0" w:space="0" w:color="auto"/>
                    <w:left w:val="none" w:sz="0" w:space="0" w:color="auto"/>
                    <w:bottom w:val="none" w:sz="0" w:space="0" w:color="auto"/>
                    <w:right w:val="none" w:sz="0" w:space="0" w:color="auto"/>
                  </w:divBdr>
                </w:div>
                <w:div w:id="188494537">
                  <w:marLeft w:val="0"/>
                  <w:marRight w:val="0"/>
                  <w:marTop w:val="166"/>
                  <w:marBottom w:val="166"/>
                  <w:divBdr>
                    <w:top w:val="none" w:sz="0" w:space="0" w:color="auto"/>
                    <w:left w:val="none" w:sz="0" w:space="0" w:color="auto"/>
                    <w:bottom w:val="none" w:sz="0" w:space="0" w:color="auto"/>
                    <w:right w:val="none" w:sz="0" w:space="0" w:color="auto"/>
                  </w:divBdr>
                </w:div>
                <w:div w:id="1854563017">
                  <w:marLeft w:val="0"/>
                  <w:marRight w:val="0"/>
                  <w:marTop w:val="166"/>
                  <w:marBottom w:val="166"/>
                  <w:divBdr>
                    <w:top w:val="none" w:sz="0" w:space="0" w:color="auto"/>
                    <w:left w:val="none" w:sz="0" w:space="0" w:color="auto"/>
                    <w:bottom w:val="none" w:sz="0" w:space="0" w:color="auto"/>
                    <w:right w:val="none" w:sz="0" w:space="0" w:color="auto"/>
                  </w:divBdr>
                </w:div>
                <w:div w:id="1551115083">
                  <w:marLeft w:val="0"/>
                  <w:marRight w:val="0"/>
                  <w:marTop w:val="166"/>
                  <w:marBottom w:val="166"/>
                  <w:divBdr>
                    <w:top w:val="none" w:sz="0" w:space="0" w:color="auto"/>
                    <w:left w:val="none" w:sz="0" w:space="0" w:color="auto"/>
                    <w:bottom w:val="none" w:sz="0" w:space="0" w:color="auto"/>
                    <w:right w:val="none" w:sz="0" w:space="0" w:color="auto"/>
                  </w:divBdr>
                </w:div>
                <w:div w:id="2090611417">
                  <w:marLeft w:val="0"/>
                  <w:marRight w:val="0"/>
                  <w:marTop w:val="166"/>
                  <w:marBottom w:val="166"/>
                  <w:divBdr>
                    <w:top w:val="none" w:sz="0" w:space="0" w:color="auto"/>
                    <w:left w:val="none" w:sz="0" w:space="0" w:color="auto"/>
                    <w:bottom w:val="none" w:sz="0" w:space="0" w:color="auto"/>
                    <w:right w:val="none" w:sz="0" w:space="0" w:color="auto"/>
                  </w:divBdr>
                </w:div>
                <w:div w:id="1293711916">
                  <w:marLeft w:val="0"/>
                  <w:marRight w:val="0"/>
                  <w:marTop w:val="166"/>
                  <w:marBottom w:val="166"/>
                  <w:divBdr>
                    <w:top w:val="none" w:sz="0" w:space="0" w:color="auto"/>
                    <w:left w:val="none" w:sz="0" w:space="0" w:color="auto"/>
                    <w:bottom w:val="none" w:sz="0" w:space="0" w:color="auto"/>
                    <w:right w:val="none" w:sz="0" w:space="0" w:color="auto"/>
                  </w:divBdr>
                </w:div>
                <w:div w:id="472799542">
                  <w:marLeft w:val="0"/>
                  <w:marRight w:val="0"/>
                  <w:marTop w:val="166"/>
                  <w:marBottom w:val="166"/>
                  <w:divBdr>
                    <w:top w:val="none" w:sz="0" w:space="0" w:color="auto"/>
                    <w:left w:val="none" w:sz="0" w:space="0" w:color="auto"/>
                    <w:bottom w:val="none" w:sz="0" w:space="0" w:color="auto"/>
                    <w:right w:val="none" w:sz="0" w:space="0" w:color="auto"/>
                  </w:divBdr>
                </w:div>
                <w:div w:id="2144881875">
                  <w:marLeft w:val="0"/>
                  <w:marRight w:val="0"/>
                  <w:marTop w:val="166"/>
                  <w:marBottom w:val="166"/>
                  <w:divBdr>
                    <w:top w:val="none" w:sz="0" w:space="0" w:color="auto"/>
                    <w:left w:val="none" w:sz="0" w:space="0" w:color="auto"/>
                    <w:bottom w:val="none" w:sz="0" w:space="0" w:color="auto"/>
                    <w:right w:val="none" w:sz="0" w:space="0" w:color="auto"/>
                  </w:divBdr>
                </w:div>
                <w:div w:id="1748765660">
                  <w:marLeft w:val="0"/>
                  <w:marRight w:val="0"/>
                  <w:marTop w:val="166"/>
                  <w:marBottom w:val="166"/>
                  <w:divBdr>
                    <w:top w:val="none" w:sz="0" w:space="0" w:color="auto"/>
                    <w:left w:val="none" w:sz="0" w:space="0" w:color="auto"/>
                    <w:bottom w:val="none" w:sz="0" w:space="0" w:color="auto"/>
                    <w:right w:val="none" w:sz="0" w:space="0" w:color="auto"/>
                  </w:divBdr>
                </w:div>
                <w:div w:id="337541393">
                  <w:marLeft w:val="0"/>
                  <w:marRight w:val="0"/>
                  <w:marTop w:val="166"/>
                  <w:marBottom w:val="166"/>
                  <w:divBdr>
                    <w:top w:val="none" w:sz="0" w:space="0" w:color="auto"/>
                    <w:left w:val="none" w:sz="0" w:space="0" w:color="auto"/>
                    <w:bottom w:val="none" w:sz="0" w:space="0" w:color="auto"/>
                    <w:right w:val="none" w:sz="0" w:space="0" w:color="auto"/>
                  </w:divBdr>
                </w:div>
                <w:div w:id="519510057">
                  <w:marLeft w:val="0"/>
                  <w:marRight w:val="0"/>
                  <w:marTop w:val="166"/>
                  <w:marBottom w:val="166"/>
                  <w:divBdr>
                    <w:top w:val="none" w:sz="0" w:space="0" w:color="auto"/>
                    <w:left w:val="none" w:sz="0" w:space="0" w:color="auto"/>
                    <w:bottom w:val="none" w:sz="0" w:space="0" w:color="auto"/>
                    <w:right w:val="none" w:sz="0" w:space="0" w:color="auto"/>
                  </w:divBdr>
                </w:div>
                <w:div w:id="1895508960">
                  <w:marLeft w:val="0"/>
                  <w:marRight w:val="0"/>
                  <w:marTop w:val="166"/>
                  <w:marBottom w:val="166"/>
                  <w:divBdr>
                    <w:top w:val="none" w:sz="0" w:space="0" w:color="auto"/>
                    <w:left w:val="none" w:sz="0" w:space="0" w:color="auto"/>
                    <w:bottom w:val="none" w:sz="0" w:space="0" w:color="auto"/>
                    <w:right w:val="none" w:sz="0" w:space="0" w:color="auto"/>
                  </w:divBdr>
                </w:div>
                <w:div w:id="1358238497">
                  <w:marLeft w:val="0"/>
                  <w:marRight w:val="0"/>
                  <w:marTop w:val="166"/>
                  <w:marBottom w:val="166"/>
                  <w:divBdr>
                    <w:top w:val="none" w:sz="0" w:space="0" w:color="auto"/>
                    <w:left w:val="none" w:sz="0" w:space="0" w:color="auto"/>
                    <w:bottom w:val="none" w:sz="0" w:space="0" w:color="auto"/>
                    <w:right w:val="none" w:sz="0" w:space="0" w:color="auto"/>
                  </w:divBdr>
                </w:div>
                <w:div w:id="2040466529">
                  <w:marLeft w:val="0"/>
                  <w:marRight w:val="0"/>
                  <w:marTop w:val="166"/>
                  <w:marBottom w:val="166"/>
                  <w:divBdr>
                    <w:top w:val="none" w:sz="0" w:space="0" w:color="auto"/>
                    <w:left w:val="none" w:sz="0" w:space="0" w:color="auto"/>
                    <w:bottom w:val="none" w:sz="0" w:space="0" w:color="auto"/>
                    <w:right w:val="none" w:sz="0" w:space="0" w:color="auto"/>
                  </w:divBdr>
                </w:div>
                <w:div w:id="2049602525">
                  <w:marLeft w:val="0"/>
                  <w:marRight w:val="0"/>
                  <w:marTop w:val="166"/>
                  <w:marBottom w:val="166"/>
                  <w:divBdr>
                    <w:top w:val="none" w:sz="0" w:space="0" w:color="auto"/>
                    <w:left w:val="none" w:sz="0" w:space="0" w:color="auto"/>
                    <w:bottom w:val="none" w:sz="0" w:space="0" w:color="auto"/>
                    <w:right w:val="none" w:sz="0" w:space="0" w:color="auto"/>
                  </w:divBdr>
                </w:div>
                <w:div w:id="194924381">
                  <w:marLeft w:val="0"/>
                  <w:marRight w:val="0"/>
                  <w:marTop w:val="166"/>
                  <w:marBottom w:val="166"/>
                  <w:divBdr>
                    <w:top w:val="none" w:sz="0" w:space="0" w:color="auto"/>
                    <w:left w:val="none" w:sz="0" w:space="0" w:color="auto"/>
                    <w:bottom w:val="none" w:sz="0" w:space="0" w:color="auto"/>
                    <w:right w:val="none" w:sz="0" w:space="0" w:color="auto"/>
                  </w:divBdr>
                </w:div>
                <w:div w:id="1090614675">
                  <w:marLeft w:val="0"/>
                  <w:marRight w:val="0"/>
                  <w:marTop w:val="166"/>
                  <w:marBottom w:val="166"/>
                  <w:divBdr>
                    <w:top w:val="none" w:sz="0" w:space="0" w:color="auto"/>
                    <w:left w:val="none" w:sz="0" w:space="0" w:color="auto"/>
                    <w:bottom w:val="none" w:sz="0" w:space="0" w:color="auto"/>
                    <w:right w:val="none" w:sz="0" w:space="0" w:color="auto"/>
                  </w:divBdr>
                </w:div>
                <w:div w:id="860976226">
                  <w:marLeft w:val="0"/>
                  <w:marRight w:val="0"/>
                  <w:marTop w:val="166"/>
                  <w:marBottom w:val="166"/>
                  <w:divBdr>
                    <w:top w:val="none" w:sz="0" w:space="0" w:color="auto"/>
                    <w:left w:val="none" w:sz="0" w:space="0" w:color="auto"/>
                    <w:bottom w:val="none" w:sz="0" w:space="0" w:color="auto"/>
                    <w:right w:val="none" w:sz="0" w:space="0" w:color="auto"/>
                  </w:divBdr>
                </w:div>
                <w:div w:id="101844835">
                  <w:marLeft w:val="0"/>
                  <w:marRight w:val="0"/>
                  <w:marTop w:val="166"/>
                  <w:marBottom w:val="166"/>
                  <w:divBdr>
                    <w:top w:val="none" w:sz="0" w:space="0" w:color="auto"/>
                    <w:left w:val="none" w:sz="0" w:space="0" w:color="auto"/>
                    <w:bottom w:val="none" w:sz="0" w:space="0" w:color="auto"/>
                    <w:right w:val="none" w:sz="0" w:space="0" w:color="auto"/>
                  </w:divBdr>
                </w:div>
                <w:div w:id="1994214064">
                  <w:marLeft w:val="0"/>
                  <w:marRight w:val="0"/>
                  <w:marTop w:val="166"/>
                  <w:marBottom w:val="166"/>
                  <w:divBdr>
                    <w:top w:val="none" w:sz="0" w:space="0" w:color="auto"/>
                    <w:left w:val="none" w:sz="0" w:space="0" w:color="auto"/>
                    <w:bottom w:val="none" w:sz="0" w:space="0" w:color="auto"/>
                    <w:right w:val="none" w:sz="0" w:space="0" w:color="auto"/>
                  </w:divBdr>
                </w:div>
                <w:div w:id="1891650523">
                  <w:marLeft w:val="0"/>
                  <w:marRight w:val="0"/>
                  <w:marTop w:val="166"/>
                  <w:marBottom w:val="166"/>
                  <w:divBdr>
                    <w:top w:val="none" w:sz="0" w:space="0" w:color="auto"/>
                    <w:left w:val="none" w:sz="0" w:space="0" w:color="auto"/>
                    <w:bottom w:val="none" w:sz="0" w:space="0" w:color="auto"/>
                    <w:right w:val="none" w:sz="0" w:space="0" w:color="auto"/>
                  </w:divBdr>
                </w:div>
                <w:div w:id="986207244">
                  <w:marLeft w:val="0"/>
                  <w:marRight w:val="0"/>
                  <w:marTop w:val="166"/>
                  <w:marBottom w:val="166"/>
                  <w:divBdr>
                    <w:top w:val="none" w:sz="0" w:space="0" w:color="auto"/>
                    <w:left w:val="none" w:sz="0" w:space="0" w:color="auto"/>
                    <w:bottom w:val="none" w:sz="0" w:space="0" w:color="auto"/>
                    <w:right w:val="none" w:sz="0" w:space="0" w:color="auto"/>
                  </w:divBdr>
                </w:div>
                <w:div w:id="1648972363">
                  <w:marLeft w:val="0"/>
                  <w:marRight w:val="0"/>
                  <w:marTop w:val="166"/>
                  <w:marBottom w:val="166"/>
                  <w:divBdr>
                    <w:top w:val="none" w:sz="0" w:space="0" w:color="auto"/>
                    <w:left w:val="none" w:sz="0" w:space="0" w:color="auto"/>
                    <w:bottom w:val="none" w:sz="0" w:space="0" w:color="auto"/>
                    <w:right w:val="none" w:sz="0" w:space="0" w:color="auto"/>
                  </w:divBdr>
                </w:div>
                <w:div w:id="752893726">
                  <w:marLeft w:val="0"/>
                  <w:marRight w:val="0"/>
                  <w:marTop w:val="166"/>
                  <w:marBottom w:val="166"/>
                  <w:divBdr>
                    <w:top w:val="none" w:sz="0" w:space="0" w:color="auto"/>
                    <w:left w:val="none" w:sz="0" w:space="0" w:color="auto"/>
                    <w:bottom w:val="none" w:sz="0" w:space="0" w:color="auto"/>
                    <w:right w:val="none" w:sz="0" w:space="0" w:color="auto"/>
                  </w:divBdr>
                </w:div>
                <w:div w:id="11031096">
                  <w:marLeft w:val="0"/>
                  <w:marRight w:val="0"/>
                  <w:marTop w:val="166"/>
                  <w:marBottom w:val="166"/>
                  <w:divBdr>
                    <w:top w:val="none" w:sz="0" w:space="0" w:color="auto"/>
                    <w:left w:val="none" w:sz="0" w:space="0" w:color="auto"/>
                    <w:bottom w:val="none" w:sz="0" w:space="0" w:color="auto"/>
                    <w:right w:val="none" w:sz="0" w:space="0" w:color="auto"/>
                  </w:divBdr>
                </w:div>
                <w:div w:id="1512715791">
                  <w:marLeft w:val="0"/>
                  <w:marRight w:val="0"/>
                  <w:marTop w:val="166"/>
                  <w:marBottom w:val="166"/>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ncbi.nlm.nih.gov/pmc/articles/PMC4432941/" TargetMode="External"/><Relationship Id="rId117" Type="http://schemas.openxmlformats.org/officeDocument/2006/relationships/hyperlink" Target="http://www.ncbi.nlm.nih.gov/pubmed/22156176" TargetMode="External"/><Relationship Id="rId21" Type="http://schemas.openxmlformats.org/officeDocument/2006/relationships/hyperlink" Target="http://www.ncbi.nlm.nih.gov/pmc/articles/PMC4432941/" TargetMode="External"/><Relationship Id="rId42" Type="http://schemas.openxmlformats.org/officeDocument/2006/relationships/hyperlink" Target="http://www.ncbi.nlm.nih.gov/pmc/articles/PMC4432941/" TargetMode="External"/><Relationship Id="rId47" Type="http://schemas.openxmlformats.org/officeDocument/2006/relationships/hyperlink" Target="http://www.ncbi.nlm.nih.gov/pmc/articles/PMC4432941/figure/f3/" TargetMode="External"/><Relationship Id="rId63" Type="http://schemas.openxmlformats.org/officeDocument/2006/relationships/hyperlink" Target="http://www.ncbi.nlm.nih.gov/pmc/articles/PMC4432941/figure/f3/" TargetMode="External"/><Relationship Id="rId68" Type="http://schemas.openxmlformats.org/officeDocument/2006/relationships/hyperlink" Target="http://www.ncbi.nlm.nih.gov/pmc/articles/PMC4432941/figure/f5/" TargetMode="External"/><Relationship Id="rId84" Type="http://schemas.openxmlformats.org/officeDocument/2006/relationships/hyperlink" Target="http://www.ncbi.nlm.nih.gov/pmc/articles/PMC4432941/" TargetMode="External"/><Relationship Id="rId89" Type="http://schemas.openxmlformats.org/officeDocument/2006/relationships/hyperlink" Target="http://www.ncbi.nlm.nih.gov/pubmed/984318" TargetMode="External"/><Relationship Id="rId112" Type="http://schemas.openxmlformats.org/officeDocument/2006/relationships/hyperlink" Target="http://www.ncbi.nlm.nih.gov/pmc/articles/PMC2574754/" TargetMode="External"/><Relationship Id="rId16" Type="http://schemas.openxmlformats.org/officeDocument/2006/relationships/image" Target="media/image1.gif"/><Relationship Id="rId107" Type="http://schemas.openxmlformats.org/officeDocument/2006/relationships/hyperlink" Target="http://www.ncbi.nlm.nih.gov/pubmed/24595050" TargetMode="External"/><Relationship Id="rId11" Type="http://schemas.openxmlformats.org/officeDocument/2006/relationships/hyperlink" Target="http://www.ncbi.nlm.nih.gov/pmc/articles/PMC4432941/" TargetMode="External"/><Relationship Id="rId32" Type="http://schemas.openxmlformats.org/officeDocument/2006/relationships/hyperlink" Target="http://www.ncbi.nlm.nih.gov/pmc/articles/PMC4432941/" TargetMode="External"/><Relationship Id="rId37" Type="http://schemas.openxmlformats.org/officeDocument/2006/relationships/image" Target="media/image2.png"/><Relationship Id="rId53" Type="http://schemas.openxmlformats.org/officeDocument/2006/relationships/image" Target="media/image3.gif"/><Relationship Id="rId58" Type="http://schemas.openxmlformats.org/officeDocument/2006/relationships/image" Target="media/image6.gif"/><Relationship Id="rId74" Type="http://schemas.openxmlformats.org/officeDocument/2006/relationships/hyperlink" Target="http://www.ncbi.nlm.nih.gov/pmc/articles/PMC4432941/" TargetMode="External"/><Relationship Id="rId79" Type="http://schemas.openxmlformats.org/officeDocument/2006/relationships/hyperlink" Target="http://www.ncbi.nlm.nih.gov/pmc/articles/PMC4432941/" TargetMode="External"/><Relationship Id="rId102" Type="http://schemas.openxmlformats.org/officeDocument/2006/relationships/hyperlink" Target="http://www.ncbi.nlm.nih.gov/pubmed/14648965" TargetMode="External"/><Relationship Id="rId5" Type="http://schemas.openxmlformats.org/officeDocument/2006/relationships/hyperlink" Target="http://dx.doi.org/10.1089%2Fwound.2014.0615" TargetMode="External"/><Relationship Id="rId90" Type="http://schemas.openxmlformats.org/officeDocument/2006/relationships/hyperlink" Target="http://www.ncbi.nlm.nih.gov/pubmed/3307625" TargetMode="External"/><Relationship Id="rId95" Type="http://schemas.openxmlformats.org/officeDocument/2006/relationships/hyperlink" Target="http://www.ncbi.nlm.nih.gov/pubmed/10687657" TargetMode="External"/><Relationship Id="rId22" Type="http://schemas.openxmlformats.org/officeDocument/2006/relationships/hyperlink" Target="http://www.ncbi.nlm.nih.gov/pmc/articles/PMC4432941/" TargetMode="External"/><Relationship Id="rId27" Type="http://schemas.openxmlformats.org/officeDocument/2006/relationships/hyperlink" Target="http://www.ncbi.nlm.nih.gov/pmc/articles/PMC4432941/" TargetMode="External"/><Relationship Id="rId43" Type="http://schemas.openxmlformats.org/officeDocument/2006/relationships/hyperlink" Target="http://www.ncbi.nlm.nih.gov/pmc/articles/PMC4432941/" TargetMode="External"/><Relationship Id="rId48" Type="http://schemas.openxmlformats.org/officeDocument/2006/relationships/hyperlink" Target="http://www.ncbi.nlm.nih.gov/pmc/articles/PMC4432941/figure/f2/" TargetMode="External"/><Relationship Id="rId64" Type="http://schemas.openxmlformats.org/officeDocument/2006/relationships/image" Target="media/image10.gif"/><Relationship Id="rId69" Type="http://schemas.openxmlformats.org/officeDocument/2006/relationships/hyperlink" Target="http://www.ncbi.nlm.nih.gov/pmc/articles/PMC4432941/figure/f6/" TargetMode="External"/><Relationship Id="rId113" Type="http://schemas.openxmlformats.org/officeDocument/2006/relationships/hyperlink" Target="http://www.ncbi.nlm.nih.gov/pubmed/18430064" TargetMode="External"/><Relationship Id="rId118" Type="http://schemas.openxmlformats.org/officeDocument/2006/relationships/hyperlink" Target="http://kci-medical.com/cs/Satellite?blobcol=urldata&amp;blobheadername1=Content-type&amp;blobheadername2=Content-disposition&amp;blobheadername3=MDT-Type&amp;blobheadervalue1=application%2Fpdf&amp;blobheadervalue2=inline%3B+filename%3D961%252F357%252FVAC_Therapy_Dressing_Change_Ref_Guide_KCI_AU_102_updated_May_2010.pdf&amp;blobheadervalue3=abinary%3B+charset%3DUTF-8&amp;blobkey=id&amp;blobtable=MungoBlobs&amp;blobwhere=1226640717148&amp;ssbinary=true" TargetMode="External"/><Relationship Id="rId80" Type="http://schemas.openxmlformats.org/officeDocument/2006/relationships/hyperlink" Target="http://www.ncbi.nlm.nih.gov/pmc/articles/PMC4432941/" TargetMode="External"/><Relationship Id="rId85" Type="http://schemas.openxmlformats.org/officeDocument/2006/relationships/hyperlink" Target="http://www.ncbi.nlm.nih.gov/pmc/articles/PMC4432941/" TargetMode="External"/><Relationship Id="rId12" Type="http://schemas.openxmlformats.org/officeDocument/2006/relationships/hyperlink" Target="http://www.ncbi.nlm.nih.gov/pmc/articles/PMC4432941/" TargetMode="External"/><Relationship Id="rId17" Type="http://schemas.openxmlformats.org/officeDocument/2006/relationships/hyperlink" Target="http://www.ncbi.nlm.nih.gov/pmc/articles/PMC4432941/" TargetMode="External"/><Relationship Id="rId33" Type="http://schemas.openxmlformats.org/officeDocument/2006/relationships/hyperlink" Target="http://www.ncbi.nlm.nih.gov/pmc/articles/PMC4432941/" TargetMode="External"/><Relationship Id="rId38" Type="http://schemas.openxmlformats.org/officeDocument/2006/relationships/hyperlink" Target="http://www.ncbi.nlm.nih.gov/pmc/articles/PMC4432941/table/T1/" TargetMode="External"/><Relationship Id="rId59" Type="http://schemas.openxmlformats.org/officeDocument/2006/relationships/image" Target="media/image7.gif"/><Relationship Id="rId103" Type="http://schemas.openxmlformats.org/officeDocument/2006/relationships/hyperlink" Target="http://www.ncbi.nlm.nih.gov/pubmed/15632465" TargetMode="External"/><Relationship Id="rId108" Type="http://schemas.openxmlformats.org/officeDocument/2006/relationships/hyperlink" Target="http://www.ncbi.nlm.nih.gov/pmc/articles/PMC4372374/" TargetMode="External"/><Relationship Id="rId54" Type="http://schemas.openxmlformats.org/officeDocument/2006/relationships/image" Target="media/image4.gif"/><Relationship Id="rId70" Type="http://schemas.openxmlformats.org/officeDocument/2006/relationships/image" Target="media/image11.gif"/><Relationship Id="rId75" Type="http://schemas.openxmlformats.org/officeDocument/2006/relationships/hyperlink" Target="http://www.ncbi.nlm.nih.gov/pmc/articles/PMC4432941/" TargetMode="External"/><Relationship Id="rId91" Type="http://schemas.openxmlformats.org/officeDocument/2006/relationships/hyperlink" Target="http://www.ncbi.nlm.nih.gov/pubmed/24132761" TargetMode="External"/><Relationship Id="rId96" Type="http://schemas.openxmlformats.org/officeDocument/2006/relationships/hyperlink" Target="http://www.ncbi.nlm.nih.gov/pubmed/18273735" TargetMode="External"/><Relationship Id="rId1" Type="http://schemas.openxmlformats.org/officeDocument/2006/relationships/numbering" Target="numbering.xml"/><Relationship Id="rId6" Type="http://schemas.openxmlformats.org/officeDocument/2006/relationships/hyperlink" Target="http://www.ncbi.nlm.nih.gov/pubmed/?term=Ghatak%20PD%5Bauth%5D" TargetMode="External"/><Relationship Id="rId23" Type="http://schemas.openxmlformats.org/officeDocument/2006/relationships/hyperlink" Target="http://www.ncbi.nlm.nih.gov/pmc/articles/PMC4432941/" TargetMode="External"/><Relationship Id="rId28" Type="http://schemas.openxmlformats.org/officeDocument/2006/relationships/hyperlink" Target="http://www.ncbi.nlm.nih.gov/pmc/articles/PMC4432941/" TargetMode="External"/><Relationship Id="rId49" Type="http://schemas.openxmlformats.org/officeDocument/2006/relationships/hyperlink" Target="http://www.ncbi.nlm.nih.gov/pmc/articles/PMC4432941/figure/f3/" TargetMode="External"/><Relationship Id="rId114" Type="http://schemas.openxmlformats.org/officeDocument/2006/relationships/hyperlink" Target="http://www.ncbi.nlm.nih.gov/pubmed/19247013" TargetMode="External"/><Relationship Id="rId119" Type="http://schemas.openxmlformats.org/officeDocument/2006/relationships/hyperlink" Target="http://kci1.com/cs/Satellite?blobcol=urldata&amp;blobheader=application%2Fpdf&amp;blobkey=id&amp;blobtable=MungoBlobs&amp;blobwhere=1226689404554&amp;ssbinary=true" TargetMode="External"/><Relationship Id="rId44" Type="http://schemas.openxmlformats.org/officeDocument/2006/relationships/hyperlink" Target="http://www.ncbi.nlm.nih.gov/pmc/articles/PMC4432941/" TargetMode="External"/><Relationship Id="rId60" Type="http://schemas.openxmlformats.org/officeDocument/2006/relationships/image" Target="media/image8.gif"/><Relationship Id="rId65" Type="http://schemas.openxmlformats.org/officeDocument/2006/relationships/hyperlink" Target="http://www.ncbi.nlm.nih.gov/pmc/articles/PMC4432941/figure/f4/" TargetMode="External"/><Relationship Id="rId81" Type="http://schemas.openxmlformats.org/officeDocument/2006/relationships/hyperlink" Target="http://www.ncbi.nlm.nih.gov/pmc/articles/PMC4432941/" TargetMode="External"/><Relationship Id="rId86" Type="http://schemas.openxmlformats.org/officeDocument/2006/relationships/hyperlink" Target="http://www.ncbi.nlm.nih.gov/pmc/articles/PMC4432941/" TargetMode="External"/><Relationship Id="rId4" Type="http://schemas.openxmlformats.org/officeDocument/2006/relationships/webSettings" Target="webSettings.xml"/><Relationship Id="rId9" Type="http://schemas.openxmlformats.org/officeDocument/2006/relationships/hyperlink" Target="http://www.ncbi.nlm.nih.gov/pubmed/?term=Gordillo%20GM%5Bauth%5D" TargetMode="External"/><Relationship Id="rId13" Type="http://schemas.openxmlformats.org/officeDocument/2006/relationships/hyperlink" Target="http://www.ncbi.nlm.nih.gov/pmc/articles/PMC4432941/" TargetMode="External"/><Relationship Id="rId18" Type="http://schemas.openxmlformats.org/officeDocument/2006/relationships/hyperlink" Target="http://www.ncbi.nlm.nih.gov/pmc/articles/PMC4432941/" TargetMode="External"/><Relationship Id="rId39" Type="http://schemas.openxmlformats.org/officeDocument/2006/relationships/hyperlink" Target="http://www.ncbi.nlm.nih.gov/pmc/articles/PMC4432941/" TargetMode="External"/><Relationship Id="rId109" Type="http://schemas.openxmlformats.org/officeDocument/2006/relationships/hyperlink" Target="http://www.ncbi.nlm.nih.gov/pubmed/25803639" TargetMode="External"/><Relationship Id="rId34" Type="http://schemas.openxmlformats.org/officeDocument/2006/relationships/hyperlink" Target="http://www.ncbi.nlm.nih.gov/pmc/articles/PMC4432941/" TargetMode="External"/><Relationship Id="rId50" Type="http://schemas.openxmlformats.org/officeDocument/2006/relationships/hyperlink" Target="http://www.ncbi.nlm.nih.gov/pmc/articles/PMC4432941/figure/f3/" TargetMode="External"/><Relationship Id="rId55" Type="http://schemas.openxmlformats.org/officeDocument/2006/relationships/image" Target="media/image5.gif"/><Relationship Id="rId76" Type="http://schemas.openxmlformats.org/officeDocument/2006/relationships/hyperlink" Target="http://www.ncbi.nlm.nih.gov/pmc/articles/PMC4432941/" TargetMode="External"/><Relationship Id="rId97" Type="http://schemas.openxmlformats.org/officeDocument/2006/relationships/hyperlink" Target="http://www.ncbi.nlm.nih.gov/pubmed/19247014" TargetMode="External"/><Relationship Id="rId104" Type="http://schemas.openxmlformats.org/officeDocument/2006/relationships/hyperlink" Target="http://www.ncbi.nlm.nih.gov/pubmed/20885246" TargetMode="External"/><Relationship Id="rId120" Type="http://schemas.openxmlformats.org/officeDocument/2006/relationships/hyperlink" Target="http://www.ncbi.nlm.nih.gov/pubmed/24637649" TargetMode="External"/><Relationship Id="rId7" Type="http://schemas.openxmlformats.org/officeDocument/2006/relationships/hyperlink" Target="http://www.ncbi.nlm.nih.gov/pubmed/?term=Schlanger%20R%5Bauth%5D" TargetMode="External"/><Relationship Id="rId71" Type="http://schemas.openxmlformats.org/officeDocument/2006/relationships/hyperlink" Target="http://www.ncbi.nlm.nih.gov/pmc/articles/PMC4432941/figure/f5/" TargetMode="External"/><Relationship Id="rId92" Type="http://schemas.openxmlformats.org/officeDocument/2006/relationships/hyperlink" Target="http://www.ncbi.nlm.nih.gov/pubmed/23235626" TargetMode="External"/><Relationship Id="rId2" Type="http://schemas.openxmlformats.org/officeDocument/2006/relationships/styles" Target="styles.xml"/><Relationship Id="rId29" Type="http://schemas.openxmlformats.org/officeDocument/2006/relationships/hyperlink" Target="http://www.ncbi.nlm.nih.gov/pmc/articles/PMC4432941/" TargetMode="External"/><Relationship Id="rId24" Type="http://schemas.openxmlformats.org/officeDocument/2006/relationships/hyperlink" Target="http://www.ncbi.nlm.nih.gov/pmc/articles/PMC4432941/" TargetMode="External"/><Relationship Id="rId40" Type="http://schemas.openxmlformats.org/officeDocument/2006/relationships/hyperlink" Target="http://www.ncbi.nlm.nih.gov/pmc/articles/PMC4432941/" TargetMode="External"/><Relationship Id="rId45" Type="http://schemas.openxmlformats.org/officeDocument/2006/relationships/hyperlink" Target="http://www.ncbi.nlm.nih.gov/pmc/articles/PMC4432941/table/T1/" TargetMode="External"/><Relationship Id="rId66" Type="http://schemas.openxmlformats.org/officeDocument/2006/relationships/hyperlink" Target="http://www.ncbi.nlm.nih.gov/pmc/articles/PMC4432941/" TargetMode="External"/><Relationship Id="rId87" Type="http://schemas.openxmlformats.org/officeDocument/2006/relationships/hyperlink" Target="http://www.ncbi.nlm.nih.gov/pmc/articles/PMC4432941/" TargetMode="External"/><Relationship Id="rId110" Type="http://schemas.openxmlformats.org/officeDocument/2006/relationships/hyperlink" Target="http://dx.doi.org/10.1371%2Fjournal.pone.0119531" TargetMode="External"/><Relationship Id="rId115" Type="http://schemas.openxmlformats.org/officeDocument/2006/relationships/hyperlink" Target="http://www.ncbi.nlm.nih.gov/pmc/articles/PMC3731358/" TargetMode="External"/><Relationship Id="rId61" Type="http://schemas.openxmlformats.org/officeDocument/2006/relationships/hyperlink" Target="http://www.ncbi.nlm.nih.gov/pmc/articles/PMC4432941/figure/f2/" TargetMode="External"/><Relationship Id="rId82" Type="http://schemas.openxmlformats.org/officeDocument/2006/relationships/hyperlink" Target="http://www.ncbi.nlm.nih.gov/pmc/articles/PMC4432941/" TargetMode="External"/><Relationship Id="rId19" Type="http://schemas.openxmlformats.org/officeDocument/2006/relationships/hyperlink" Target="http://www.ncbi.nlm.nih.gov/pmc/articles/PMC4432941/" TargetMode="External"/><Relationship Id="rId14" Type="http://schemas.openxmlformats.org/officeDocument/2006/relationships/hyperlink" Target="http://www.ncbi.nlm.nih.gov/pmc/articles/PMC4432941/" TargetMode="External"/><Relationship Id="rId30" Type="http://schemas.openxmlformats.org/officeDocument/2006/relationships/hyperlink" Target="http://www.ncbi.nlm.nih.gov/pmc/articles/PMC4432941/" TargetMode="External"/><Relationship Id="rId35" Type="http://schemas.openxmlformats.org/officeDocument/2006/relationships/hyperlink" Target="http://www.ncbi.nlm.nih.gov/pmc/articles/PMC4432941/" TargetMode="External"/><Relationship Id="rId56" Type="http://schemas.openxmlformats.org/officeDocument/2006/relationships/hyperlink" Target="http://www.ncbi.nlm.nih.gov/pmc/articles/PMC4432941/figure/f1/" TargetMode="External"/><Relationship Id="rId77" Type="http://schemas.openxmlformats.org/officeDocument/2006/relationships/hyperlink" Target="http://www.ncbi.nlm.nih.gov/pmc/articles/PMC4432941/" TargetMode="External"/><Relationship Id="rId100" Type="http://schemas.openxmlformats.org/officeDocument/2006/relationships/hyperlink" Target="http://www.ncbi.nlm.nih.gov/pubmed/22701169" TargetMode="External"/><Relationship Id="rId105" Type="http://schemas.openxmlformats.org/officeDocument/2006/relationships/hyperlink" Target="http://www.ncbi.nlm.nih.gov/pubmed/20870679" TargetMode="External"/><Relationship Id="rId8" Type="http://schemas.openxmlformats.org/officeDocument/2006/relationships/hyperlink" Target="http://www.ncbi.nlm.nih.gov/pubmed/?term=Lambert%20L%5Bauth%5D" TargetMode="External"/><Relationship Id="rId51" Type="http://schemas.openxmlformats.org/officeDocument/2006/relationships/hyperlink" Target="http://www.ncbi.nlm.nih.gov/pmc/articles/PMC4432941/figure/f4/" TargetMode="External"/><Relationship Id="rId72" Type="http://schemas.openxmlformats.org/officeDocument/2006/relationships/image" Target="media/image12.gif"/><Relationship Id="rId93" Type="http://schemas.openxmlformats.org/officeDocument/2006/relationships/hyperlink" Target="http://www.ncbi.nlm.nih.gov/pubmed/22513974" TargetMode="External"/><Relationship Id="rId98" Type="http://schemas.openxmlformats.org/officeDocument/2006/relationships/hyperlink" Target="http://www.ncbi.nlm.nih.gov/pubmed/19640626" TargetMode="External"/><Relationship Id="rId121" Type="http://schemas.openxmlformats.org/officeDocument/2006/relationships/fontTable" Target="fontTable.xml"/><Relationship Id="rId3" Type="http://schemas.openxmlformats.org/officeDocument/2006/relationships/settings" Target="settings.xml"/><Relationship Id="rId25" Type="http://schemas.openxmlformats.org/officeDocument/2006/relationships/hyperlink" Target="http://www.ncbi.nlm.nih.gov/pmc/articles/PMC4432941/" TargetMode="External"/><Relationship Id="rId46" Type="http://schemas.openxmlformats.org/officeDocument/2006/relationships/hyperlink" Target="http://www.ncbi.nlm.nih.gov/pmc/articles/PMC4432941/figure/f1/" TargetMode="External"/><Relationship Id="rId67" Type="http://schemas.openxmlformats.org/officeDocument/2006/relationships/hyperlink" Target="http://www.ncbi.nlm.nih.gov/pmc/articles/PMC4432941/figure/f5/" TargetMode="External"/><Relationship Id="rId116" Type="http://schemas.openxmlformats.org/officeDocument/2006/relationships/hyperlink" Target="http://www.ncbi.nlm.nih.gov/pubmed/23936415" TargetMode="External"/><Relationship Id="rId20" Type="http://schemas.openxmlformats.org/officeDocument/2006/relationships/hyperlink" Target="http://www.ncbi.nlm.nih.gov/pmc/articles/PMC4432941/" TargetMode="External"/><Relationship Id="rId41" Type="http://schemas.openxmlformats.org/officeDocument/2006/relationships/hyperlink" Target="http://www.ncbi.nlm.nih.gov/pmc/articles/PMC4432941/" TargetMode="External"/><Relationship Id="rId62" Type="http://schemas.openxmlformats.org/officeDocument/2006/relationships/image" Target="media/image9.gif"/><Relationship Id="rId83" Type="http://schemas.openxmlformats.org/officeDocument/2006/relationships/hyperlink" Target="http://www.ncbi.nlm.nih.gov/pmc/articles/PMC4432941/" TargetMode="External"/><Relationship Id="rId88" Type="http://schemas.openxmlformats.org/officeDocument/2006/relationships/hyperlink" Target="http://www.ncbi.nlm.nih.gov/pmc/articles/PMC4432941/" TargetMode="External"/><Relationship Id="rId111" Type="http://schemas.openxmlformats.org/officeDocument/2006/relationships/hyperlink" Target="http://www.ncbi.nlm.nih.gov/pubmed/24935079" TargetMode="External"/><Relationship Id="rId15" Type="http://schemas.openxmlformats.org/officeDocument/2006/relationships/hyperlink" Target="http://www.ncbi.nlm.nih.gov/pmc/articles/PMC4432941/figure/f7/" TargetMode="External"/><Relationship Id="rId36" Type="http://schemas.openxmlformats.org/officeDocument/2006/relationships/hyperlink" Target="http://www.ncbi.nlm.nih.gov/pmc/articles/PMC4432941/table/T1/" TargetMode="External"/><Relationship Id="rId57" Type="http://schemas.openxmlformats.org/officeDocument/2006/relationships/hyperlink" Target="http://www.ncbi.nlm.nih.gov/pmc/articles/PMC4432941/figure/f2/" TargetMode="External"/><Relationship Id="rId106" Type="http://schemas.openxmlformats.org/officeDocument/2006/relationships/hyperlink" Target="http://www.ncbi.nlm.nih.gov/pmc/articles/PMC3940438/" TargetMode="External"/><Relationship Id="rId10" Type="http://schemas.openxmlformats.org/officeDocument/2006/relationships/hyperlink" Target="http://www.ncbi.nlm.nih.gov/pubmed/?term=Martinsek%20P%5Bauth%5D" TargetMode="External"/><Relationship Id="rId31" Type="http://schemas.openxmlformats.org/officeDocument/2006/relationships/hyperlink" Target="http://www.ncbi.nlm.nih.gov/pmc/articles/PMC4432941/" TargetMode="External"/><Relationship Id="rId52" Type="http://schemas.openxmlformats.org/officeDocument/2006/relationships/hyperlink" Target="http://www.ncbi.nlm.nih.gov/pmc/articles/PMC4432941/figure/f1/" TargetMode="External"/><Relationship Id="rId73" Type="http://schemas.openxmlformats.org/officeDocument/2006/relationships/hyperlink" Target="http://www.ncbi.nlm.nih.gov/pmc/articles/PMC4432941/figure/f6/" TargetMode="External"/><Relationship Id="rId78" Type="http://schemas.openxmlformats.org/officeDocument/2006/relationships/hyperlink" Target="http://www.ncbi.nlm.nih.gov/pmc/articles/PMC4432941/" TargetMode="External"/><Relationship Id="rId94" Type="http://schemas.openxmlformats.org/officeDocument/2006/relationships/hyperlink" Target="http://www.ncbi.nlm.nih.gov/pubmed/25287701" TargetMode="External"/><Relationship Id="rId99" Type="http://schemas.openxmlformats.org/officeDocument/2006/relationships/hyperlink" Target="http://www.ncbi.nlm.nih.gov/pmc/articles/PMC3369418/" TargetMode="External"/><Relationship Id="rId101" Type="http://schemas.openxmlformats.org/officeDocument/2006/relationships/hyperlink" Target="http://www.ncbi.nlm.nih.gov/pubmed/24253213" TargetMode="External"/><Relationship Id="rId1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11</Pages>
  <Words>4548</Words>
  <Characters>25927</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dc:creator>
  <cp:keywords/>
  <dc:description/>
  <cp:lastModifiedBy>Ed</cp:lastModifiedBy>
  <cp:revision>5</cp:revision>
  <dcterms:created xsi:type="dcterms:W3CDTF">2016-04-22T13:29:00Z</dcterms:created>
  <dcterms:modified xsi:type="dcterms:W3CDTF">2017-03-07T04:36:00Z</dcterms:modified>
</cp:coreProperties>
</file>